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465" w:rsidRDefault="00961465" w:rsidP="00961465">
      <w:pPr>
        <w:pStyle w:val="Heading1"/>
        <w:rPr>
          <w:szCs w:val="32"/>
        </w:rPr>
      </w:pPr>
      <w:bookmarkStart w:id="0" w:name="_Toc378597646"/>
    </w:p>
    <w:p w:rsidR="00961465" w:rsidRDefault="00961465" w:rsidP="00961465">
      <w:pPr>
        <w:pStyle w:val="Heading1"/>
        <w:rPr>
          <w:szCs w:val="32"/>
        </w:rPr>
      </w:pPr>
      <w:bookmarkStart w:id="1" w:name="_Toc378844114"/>
      <w:bookmarkStart w:id="2" w:name="_Toc378844211"/>
      <w:r>
        <w:rPr>
          <w:szCs w:val="32"/>
        </w:rPr>
        <w:t xml:space="preserve">Job pack: </w:t>
      </w:r>
      <w:bookmarkEnd w:id="0"/>
      <w:bookmarkEnd w:id="1"/>
      <w:bookmarkEnd w:id="2"/>
      <w:r w:rsidR="003871E7">
        <w:rPr>
          <w:rFonts w:cstheme="minorHAnsi"/>
          <w:color w:val="auto"/>
          <w:szCs w:val="32"/>
        </w:rPr>
        <w:t xml:space="preserve">Project </w:t>
      </w:r>
      <w:r w:rsidR="005B5917">
        <w:rPr>
          <w:rFonts w:cstheme="minorHAnsi"/>
          <w:color w:val="auto"/>
          <w:szCs w:val="32"/>
        </w:rPr>
        <w:t xml:space="preserve">Support Volunteer </w:t>
      </w:r>
    </w:p>
    <w:p w:rsidR="00961465" w:rsidRDefault="00B429C9" w:rsidP="00961465">
      <w:r>
        <w:t xml:space="preserve"> </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92"/>
        <w:gridCol w:w="7024"/>
      </w:tblGrid>
      <w:tr w:rsidR="00961465" w:rsidTr="00AC4C40">
        <w:tc>
          <w:tcPr>
            <w:tcW w:w="2024" w:type="dxa"/>
            <w:tcBorders>
              <w:bottom w:val="dotted" w:sz="4" w:space="0" w:color="auto"/>
            </w:tcBorders>
            <w:shd w:val="clear" w:color="auto" w:fill="AD0075"/>
          </w:tcPr>
          <w:p w:rsidR="00961465" w:rsidRPr="00672714" w:rsidRDefault="00961465" w:rsidP="00CC2154">
            <w:pPr>
              <w:spacing w:before="240" w:after="240"/>
              <w:rPr>
                <w:b/>
                <w:color w:val="FFFFFF" w:themeColor="background1"/>
              </w:rPr>
            </w:pPr>
            <w:r w:rsidRPr="00672714">
              <w:rPr>
                <w:b/>
                <w:color w:val="FFFFFF" w:themeColor="background1"/>
              </w:rPr>
              <w:t>Country</w:t>
            </w:r>
          </w:p>
        </w:tc>
        <w:tc>
          <w:tcPr>
            <w:tcW w:w="7218" w:type="dxa"/>
            <w:tcBorders>
              <w:bottom w:val="dotted" w:sz="4" w:space="0" w:color="auto"/>
            </w:tcBorders>
          </w:tcPr>
          <w:p w:rsidR="00961465" w:rsidRDefault="00873EB7" w:rsidP="00CC2154">
            <w:pPr>
              <w:spacing w:before="240" w:after="240"/>
            </w:pPr>
            <w:r>
              <w:t xml:space="preserve">Tanzania  </w:t>
            </w:r>
          </w:p>
        </w:tc>
      </w:tr>
      <w:tr w:rsidR="00AC4C40" w:rsidTr="00AC4C40">
        <w:tc>
          <w:tcPr>
            <w:tcW w:w="2024" w:type="dxa"/>
            <w:tcBorders>
              <w:left w:val="nil"/>
              <w:right w:val="nil"/>
            </w:tcBorders>
            <w:shd w:val="clear" w:color="auto" w:fill="auto"/>
          </w:tcPr>
          <w:p w:rsidR="00AC4C40" w:rsidRPr="00672714" w:rsidRDefault="00AC4C40" w:rsidP="00AC4C40">
            <w:pPr>
              <w:rPr>
                <w:b/>
                <w:color w:val="FFFFFF" w:themeColor="background1"/>
              </w:rPr>
            </w:pPr>
          </w:p>
        </w:tc>
        <w:tc>
          <w:tcPr>
            <w:tcW w:w="7218" w:type="dxa"/>
            <w:tcBorders>
              <w:left w:val="nil"/>
              <w:right w:val="nil"/>
            </w:tcBorders>
            <w:shd w:val="clear" w:color="auto" w:fill="auto"/>
          </w:tcPr>
          <w:p w:rsidR="00AC4C40" w:rsidRDefault="00AC4C40" w:rsidP="00AC4C40"/>
        </w:tc>
      </w:tr>
      <w:tr w:rsidR="00961465" w:rsidTr="00672714">
        <w:tc>
          <w:tcPr>
            <w:tcW w:w="2024" w:type="dxa"/>
            <w:shd w:val="clear" w:color="auto" w:fill="AD0075"/>
          </w:tcPr>
          <w:p w:rsidR="00961465" w:rsidRPr="00672714" w:rsidRDefault="00961465" w:rsidP="00CC2154">
            <w:pPr>
              <w:spacing w:before="240" w:after="240"/>
              <w:rPr>
                <w:b/>
                <w:color w:val="FFFFFF" w:themeColor="background1"/>
              </w:rPr>
            </w:pPr>
            <w:r w:rsidRPr="00672714">
              <w:rPr>
                <w:b/>
                <w:color w:val="FFFFFF" w:themeColor="background1"/>
              </w:rPr>
              <w:t xml:space="preserve">Employer </w:t>
            </w:r>
          </w:p>
        </w:tc>
        <w:tc>
          <w:tcPr>
            <w:tcW w:w="7218" w:type="dxa"/>
          </w:tcPr>
          <w:p w:rsidR="00961465" w:rsidRDefault="00C04772" w:rsidP="00CC2154">
            <w:pPr>
              <w:spacing w:before="240" w:after="240"/>
            </w:pPr>
            <w:r>
              <w:t>VSO Tanzania</w:t>
            </w:r>
          </w:p>
        </w:tc>
      </w:tr>
      <w:tr w:rsidR="00AC4C40" w:rsidTr="00CC2154">
        <w:tc>
          <w:tcPr>
            <w:tcW w:w="2024" w:type="dxa"/>
            <w:tcBorders>
              <w:left w:val="nil"/>
              <w:right w:val="nil"/>
            </w:tcBorders>
            <w:shd w:val="clear" w:color="auto" w:fill="auto"/>
          </w:tcPr>
          <w:p w:rsidR="00AC4C40" w:rsidRPr="00672714" w:rsidRDefault="00AC4C40" w:rsidP="00CC2154">
            <w:pPr>
              <w:rPr>
                <w:b/>
                <w:color w:val="FFFFFF" w:themeColor="background1"/>
              </w:rPr>
            </w:pPr>
          </w:p>
        </w:tc>
        <w:tc>
          <w:tcPr>
            <w:tcW w:w="7218" w:type="dxa"/>
            <w:tcBorders>
              <w:left w:val="nil"/>
              <w:right w:val="nil"/>
            </w:tcBorders>
            <w:shd w:val="clear" w:color="auto" w:fill="auto"/>
          </w:tcPr>
          <w:p w:rsidR="00AC4C40" w:rsidRDefault="00AC4C40" w:rsidP="00CC2154"/>
        </w:tc>
      </w:tr>
      <w:tr w:rsidR="00961465" w:rsidTr="00672714">
        <w:tc>
          <w:tcPr>
            <w:tcW w:w="2024" w:type="dxa"/>
            <w:shd w:val="clear" w:color="auto" w:fill="AD0075"/>
          </w:tcPr>
          <w:p w:rsidR="00961465" w:rsidRPr="00672714" w:rsidRDefault="00961465" w:rsidP="00CC2154">
            <w:pPr>
              <w:spacing w:before="240" w:after="240"/>
              <w:rPr>
                <w:b/>
                <w:color w:val="FFFFFF" w:themeColor="background1"/>
              </w:rPr>
            </w:pPr>
            <w:r w:rsidRPr="00672714">
              <w:rPr>
                <w:b/>
                <w:color w:val="FFFFFF" w:themeColor="background1"/>
              </w:rPr>
              <w:t>Duration</w:t>
            </w:r>
          </w:p>
        </w:tc>
        <w:tc>
          <w:tcPr>
            <w:tcW w:w="7218" w:type="dxa"/>
          </w:tcPr>
          <w:p w:rsidR="00961465" w:rsidRDefault="002C21E6" w:rsidP="00CC2154">
            <w:pPr>
              <w:spacing w:before="240" w:after="240"/>
            </w:pPr>
            <w:r>
              <w:t xml:space="preserve">2 Months </w:t>
            </w:r>
            <w:r w:rsidR="00C04772">
              <w:t xml:space="preserve"> </w:t>
            </w:r>
          </w:p>
        </w:tc>
      </w:tr>
      <w:tr w:rsidR="00AC4C40" w:rsidTr="00CC2154">
        <w:tc>
          <w:tcPr>
            <w:tcW w:w="2024" w:type="dxa"/>
            <w:tcBorders>
              <w:left w:val="nil"/>
              <w:right w:val="nil"/>
            </w:tcBorders>
            <w:shd w:val="clear" w:color="auto" w:fill="auto"/>
          </w:tcPr>
          <w:p w:rsidR="00AC4C40" w:rsidRPr="00672714" w:rsidRDefault="00AC4C40" w:rsidP="00CC2154">
            <w:pPr>
              <w:rPr>
                <w:b/>
                <w:color w:val="FFFFFF" w:themeColor="background1"/>
              </w:rPr>
            </w:pPr>
          </w:p>
        </w:tc>
        <w:tc>
          <w:tcPr>
            <w:tcW w:w="7218" w:type="dxa"/>
            <w:tcBorders>
              <w:left w:val="nil"/>
              <w:right w:val="nil"/>
            </w:tcBorders>
            <w:shd w:val="clear" w:color="auto" w:fill="auto"/>
          </w:tcPr>
          <w:p w:rsidR="00AC4C40" w:rsidRDefault="00AC4C40" w:rsidP="00CC2154"/>
        </w:tc>
      </w:tr>
      <w:tr w:rsidR="00961465" w:rsidTr="00672714">
        <w:tc>
          <w:tcPr>
            <w:tcW w:w="2024" w:type="dxa"/>
            <w:shd w:val="clear" w:color="auto" w:fill="AD0075"/>
          </w:tcPr>
          <w:p w:rsidR="00961465" w:rsidRPr="00672714" w:rsidRDefault="00961465" w:rsidP="00CC2154">
            <w:pPr>
              <w:spacing w:before="240" w:after="240"/>
              <w:rPr>
                <w:b/>
                <w:color w:val="FFFFFF" w:themeColor="background1"/>
              </w:rPr>
            </w:pPr>
            <w:r w:rsidRPr="00672714">
              <w:rPr>
                <w:b/>
                <w:color w:val="FFFFFF" w:themeColor="background1"/>
              </w:rPr>
              <w:t>Job purpose</w:t>
            </w:r>
          </w:p>
        </w:tc>
        <w:tc>
          <w:tcPr>
            <w:tcW w:w="7218" w:type="dxa"/>
          </w:tcPr>
          <w:p w:rsidR="00961465" w:rsidRPr="00C04772" w:rsidRDefault="00E71976" w:rsidP="00581136">
            <w:pPr>
              <w:spacing w:before="240" w:after="240"/>
              <w:rPr>
                <w:color w:val="0070C0"/>
                <w:sz w:val="20"/>
                <w:szCs w:val="20"/>
              </w:rPr>
            </w:pPr>
            <w:bookmarkStart w:id="3" w:name="_GoBack"/>
            <w:r>
              <w:rPr>
                <w:sz w:val="20"/>
                <w:szCs w:val="20"/>
              </w:rPr>
              <w:t>To support implementation of</w:t>
            </w:r>
            <w:r w:rsidR="005B5917">
              <w:rPr>
                <w:sz w:val="20"/>
                <w:szCs w:val="20"/>
              </w:rPr>
              <w:t xml:space="preserve"> project</w:t>
            </w:r>
            <w:r>
              <w:rPr>
                <w:sz w:val="20"/>
                <w:szCs w:val="20"/>
              </w:rPr>
              <w:t xml:space="preserve"> in </w:t>
            </w:r>
            <w:proofErr w:type="spellStart"/>
            <w:r w:rsidR="00771060">
              <w:rPr>
                <w:sz w:val="20"/>
                <w:szCs w:val="20"/>
              </w:rPr>
              <w:t>Lindi</w:t>
            </w:r>
            <w:proofErr w:type="spellEnd"/>
            <w:r w:rsidR="00771060">
              <w:rPr>
                <w:sz w:val="20"/>
                <w:szCs w:val="20"/>
              </w:rPr>
              <w:t xml:space="preserve"> and </w:t>
            </w:r>
            <w:proofErr w:type="spellStart"/>
            <w:r w:rsidR="00771060">
              <w:rPr>
                <w:sz w:val="20"/>
                <w:szCs w:val="20"/>
              </w:rPr>
              <w:t>Mtwara</w:t>
            </w:r>
            <w:proofErr w:type="spellEnd"/>
            <w:r w:rsidR="00771060">
              <w:rPr>
                <w:sz w:val="20"/>
                <w:szCs w:val="20"/>
              </w:rPr>
              <w:t xml:space="preserve"> </w:t>
            </w:r>
            <w:r w:rsidR="005B5917">
              <w:rPr>
                <w:sz w:val="20"/>
                <w:szCs w:val="20"/>
              </w:rPr>
              <w:t xml:space="preserve"> by providing </w:t>
            </w:r>
            <w:r>
              <w:rPr>
                <w:sz w:val="20"/>
                <w:szCs w:val="20"/>
              </w:rPr>
              <w:t xml:space="preserve"> support</w:t>
            </w:r>
            <w:r w:rsidR="00581136">
              <w:rPr>
                <w:sz w:val="20"/>
                <w:szCs w:val="20"/>
              </w:rPr>
              <w:t xml:space="preserve"> on </w:t>
            </w:r>
            <w:r w:rsidR="00771060">
              <w:rPr>
                <w:sz w:val="20"/>
                <w:szCs w:val="20"/>
              </w:rPr>
              <w:t xml:space="preserve">information gathering and key stakeholder engagement </w:t>
            </w:r>
            <w:r w:rsidR="00581136">
              <w:rPr>
                <w:sz w:val="20"/>
                <w:szCs w:val="20"/>
              </w:rPr>
              <w:t>for</w:t>
            </w:r>
            <w:r w:rsidR="00771060">
              <w:rPr>
                <w:sz w:val="20"/>
                <w:szCs w:val="20"/>
              </w:rPr>
              <w:t xml:space="preserve"> the review of VSO-VETA’s online job platform “</w:t>
            </w:r>
            <w:proofErr w:type="spellStart"/>
            <w:r w:rsidR="00771060">
              <w:rPr>
                <w:sz w:val="20"/>
                <w:szCs w:val="20"/>
              </w:rPr>
              <w:t>Kazi</w:t>
            </w:r>
            <w:proofErr w:type="spellEnd"/>
            <w:r w:rsidR="00771060">
              <w:rPr>
                <w:sz w:val="20"/>
                <w:szCs w:val="20"/>
              </w:rPr>
              <w:t xml:space="preserve"> Connect”</w:t>
            </w:r>
            <w:r w:rsidR="005B5917">
              <w:rPr>
                <w:sz w:val="20"/>
                <w:szCs w:val="20"/>
              </w:rPr>
              <w:t>.</w:t>
            </w:r>
            <w:bookmarkEnd w:id="3"/>
          </w:p>
        </w:tc>
      </w:tr>
    </w:tbl>
    <w:p w:rsidR="00961465" w:rsidRDefault="00961465" w:rsidP="00961465"/>
    <w:p w:rsidR="00E932A9" w:rsidRPr="00961465" w:rsidRDefault="00961465" w:rsidP="00961465">
      <w:pPr>
        <w:pStyle w:val="Heading1"/>
        <w:rPr>
          <w:sz w:val="28"/>
        </w:rPr>
      </w:pPr>
      <w:bookmarkStart w:id="4" w:name="_Toc378844115"/>
      <w:bookmarkStart w:id="5" w:name="_Toc378844212"/>
      <w:r w:rsidRPr="00961465">
        <w:rPr>
          <w:sz w:val="28"/>
        </w:rPr>
        <w:t>Contents:</w:t>
      </w:r>
      <w:bookmarkEnd w:id="4"/>
      <w:bookmarkEnd w:id="5"/>
      <w:r w:rsidRPr="00961465">
        <w:rPr>
          <w:sz w:val="28"/>
        </w:rPr>
        <w:t xml:space="preserve"> </w:t>
      </w:r>
    </w:p>
    <w:p w:rsidR="00961465" w:rsidRDefault="00F94C8C">
      <w:pPr>
        <w:pStyle w:val="TOC1"/>
        <w:tabs>
          <w:tab w:val="right" w:leader="dot" w:pos="9016"/>
        </w:tabs>
        <w:rPr>
          <w:rFonts w:eastAsiaTheme="minorEastAsia"/>
          <w:noProof/>
          <w:lang w:eastAsia="en-GB"/>
        </w:rPr>
      </w:pPr>
      <w:r>
        <w:fldChar w:fldCharType="begin"/>
      </w:r>
      <w:r w:rsidR="00961465">
        <w:instrText xml:space="preserve"> TOC \o "1-3" \h \z \u </w:instrText>
      </w:r>
      <w:r>
        <w:fldChar w:fldCharType="separate"/>
      </w:r>
    </w:p>
    <w:p w:rsidR="00961465" w:rsidRDefault="006D5B17">
      <w:pPr>
        <w:pStyle w:val="TOC1"/>
        <w:tabs>
          <w:tab w:val="left" w:pos="440"/>
          <w:tab w:val="right" w:leader="dot" w:pos="9016"/>
        </w:tabs>
        <w:rPr>
          <w:rFonts w:eastAsiaTheme="minorEastAsia"/>
          <w:noProof/>
          <w:lang w:eastAsia="en-GB"/>
        </w:rPr>
      </w:pPr>
      <w:hyperlink w:anchor="_Toc378844213" w:history="1">
        <w:r w:rsidR="00961465" w:rsidRPr="00126AAD">
          <w:rPr>
            <w:rStyle w:val="Hyperlink"/>
            <w:rFonts w:cstheme="minorHAnsi"/>
            <w:noProof/>
          </w:rPr>
          <w:t>1.</w:t>
        </w:r>
        <w:r w:rsidR="00961465">
          <w:rPr>
            <w:rFonts w:eastAsiaTheme="minorEastAsia"/>
            <w:noProof/>
            <w:lang w:eastAsia="en-GB"/>
          </w:rPr>
          <w:tab/>
        </w:r>
        <w:r w:rsidR="00961465" w:rsidRPr="00126AAD">
          <w:rPr>
            <w:rStyle w:val="Hyperlink"/>
            <w:rFonts w:cstheme="minorHAnsi"/>
            <w:noProof/>
          </w:rPr>
          <w:t>Job Description</w:t>
        </w:r>
        <w:r w:rsidR="00961465">
          <w:rPr>
            <w:noProof/>
            <w:webHidden/>
          </w:rPr>
          <w:tab/>
        </w:r>
        <w:r w:rsidR="00F94C8C">
          <w:rPr>
            <w:noProof/>
            <w:webHidden/>
          </w:rPr>
          <w:fldChar w:fldCharType="begin"/>
        </w:r>
        <w:r w:rsidR="00961465">
          <w:rPr>
            <w:noProof/>
            <w:webHidden/>
          </w:rPr>
          <w:instrText xml:space="preserve"> PAGEREF _Toc378844213 \h </w:instrText>
        </w:r>
        <w:r w:rsidR="00F94C8C">
          <w:rPr>
            <w:noProof/>
            <w:webHidden/>
          </w:rPr>
        </w:r>
        <w:r w:rsidR="00F94C8C">
          <w:rPr>
            <w:noProof/>
            <w:webHidden/>
          </w:rPr>
          <w:fldChar w:fldCharType="separate"/>
        </w:r>
        <w:r w:rsidR="00961465">
          <w:rPr>
            <w:noProof/>
            <w:webHidden/>
          </w:rPr>
          <w:t>2</w:t>
        </w:r>
        <w:r w:rsidR="00F94C8C">
          <w:rPr>
            <w:noProof/>
            <w:webHidden/>
          </w:rPr>
          <w:fldChar w:fldCharType="end"/>
        </w:r>
      </w:hyperlink>
    </w:p>
    <w:p w:rsidR="00961465" w:rsidRDefault="006D5B17">
      <w:pPr>
        <w:pStyle w:val="TOC1"/>
        <w:tabs>
          <w:tab w:val="left" w:pos="440"/>
          <w:tab w:val="right" w:leader="dot" w:pos="9016"/>
        </w:tabs>
        <w:rPr>
          <w:rFonts w:eastAsiaTheme="minorEastAsia"/>
          <w:noProof/>
          <w:lang w:eastAsia="en-GB"/>
        </w:rPr>
      </w:pPr>
      <w:hyperlink w:anchor="_Toc378844214" w:history="1">
        <w:r w:rsidR="00961465" w:rsidRPr="00126AAD">
          <w:rPr>
            <w:rStyle w:val="Hyperlink"/>
            <w:rFonts w:cstheme="minorHAnsi"/>
            <w:noProof/>
          </w:rPr>
          <w:t>2.</w:t>
        </w:r>
        <w:r w:rsidR="00961465">
          <w:rPr>
            <w:rFonts w:eastAsiaTheme="minorEastAsia"/>
            <w:noProof/>
            <w:lang w:eastAsia="en-GB"/>
          </w:rPr>
          <w:tab/>
        </w:r>
        <w:r w:rsidR="00961465" w:rsidRPr="00126AAD">
          <w:rPr>
            <w:rStyle w:val="Hyperlink"/>
            <w:rFonts w:cstheme="minorHAnsi"/>
            <w:noProof/>
          </w:rPr>
          <w:t>Personal considerations</w:t>
        </w:r>
        <w:r w:rsidR="00961465">
          <w:rPr>
            <w:noProof/>
            <w:webHidden/>
          </w:rPr>
          <w:tab/>
        </w:r>
        <w:r w:rsidR="00F94C8C">
          <w:rPr>
            <w:noProof/>
            <w:webHidden/>
          </w:rPr>
          <w:fldChar w:fldCharType="begin"/>
        </w:r>
        <w:r w:rsidR="00961465">
          <w:rPr>
            <w:noProof/>
            <w:webHidden/>
          </w:rPr>
          <w:instrText xml:space="preserve"> PAGEREF _Toc378844214 \h </w:instrText>
        </w:r>
        <w:r w:rsidR="00F94C8C">
          <w:rPr>
            <w:noProof/>
            <w:webHidden/>
          </w:rPr>
        </w:r>
        <w:r w:rsidR="00F94C8C">
          <w:rPr>
            <w:noProof/>
            <w:webHidden/>
          </w:rPr>
          <w:fldChar w:fldCharType="separate"/>
        </w:r>
        <w:r w:rsidR="00961465">
          <w:rPr>
            <w:noProof/>
            <w:webHidden/>
          </w:rPr>
          <w:t>3</w:t>
        </w:r>
        <w:r w:rsidR="00F94C8C">
          <w:rPr>
            <w:noProof/>
            <w:webHidden/>
          </w:rPr>
          <w:fldChar w:fldCharType="end"/>
        </w:r>
      </w:hyperlink>
    </w:p>
    <w:p w:rsidR="00961465" w:rsidRDefault="006D5B17">
      <w:pPr>
        <w:pStyle w:val="TOC1"/>
        <w:tabs>
          <w:tab w:val="left" w:pos="440"/>
          <w:tab w:val="right" w:leader="dot" w:pos="9016"/>
        </w:tabs>
        <w:rPr>
          <w:rFonts w:eastAsiaTheme="minorEastAsia"/>
          <w:noProof/>
          <w:lang w:eastAsia="en-GB"/>
        </w:rPr>
      </w:pPr>
      <w:hyperlink w:anchor="_Toc378844215" w:history="1">
        <w:r w:rsidR="00961465" w:rsidRPr="00126AAD">
          <w:rPr>
            <w:rStyle w:val="Hyperlink"/>
            <w:noProof/>
          </w:rPr>
          <w:t>3.</w:t>
        </w:r>
        <w:r w:rsidR="00961465">
          <w:rPr>
            <w:rFonts w:eastAsiaTheme="minorEastAsia"/>
            <w:noProof/>
            <w:lang w:eastAsia="en-GB"/>
          </w:rPr>
          <w:tab/>
        </w:r>
        <w:r w:rsidR="00961465" w:rsidRPr="00126AAD">
          <w:rPr>
            <w:rStyle w:val="Hyperlink"/>
            <w:noProof/>
          </w:rPr>
          <w:t>Background and contextual information</w:t>
        </w:r>
        <w:r w:rsidR="00961465">
          <w:rPr>
            <w:noProof/>
            <w:webHidden/>
          </w:rPr>
          <w:tab/>
        </w:r>
        <w:r w:rsidR="00F94C8C">
          <w:rPr>
            <w:noProof/>
            <w:webHidden/>
          </w:rPr>
          <w:fldChar w:fldCharType="begin"/>
        </w:r>
        <w:r w:rsidR="00961465">
          <w:rPr>
            <w:noProof/>
            <w:webHidden/>
          </w:rPr>
          <w:instrText xml:space="preserve"> PAGEREF _Toc378844215 \h </w:instrText>
        </w:r>
        <w:r w:rsidR="00F94C8C">
          <w:rPr>
            <w:noProof/>
            <w:webHidden/>
          </w:rPr>
        </w:r>
        <w:r w:rsidR="00F94C8C">
          <w:rPr>
            <w:noProof/>
            <w:webHidden/>
          </w:rPr>
          <w:fldChar w:fldCharType="separate"/>
        </w:r>
        <w:r w:rsidR="00961465">
          <w:rPr>
            <w:noProof/>
            <w:webHidden/>
          </w:rPr>
          <w:t>4</w:t>
        </w:r>
        <w:r w:rsidR="00F94C8C">
          <w:rPr>
            <w:noProof/>
            <w:webHidden/>
          </w:rPr>
          <w:fldChar w:fldCharType="end"/>
        </w:r>
      </w:hyperlink>
    </w:p>
    <w:p w:rsidR="00961465" w:rsidRPr="00961465" w:rsidRDefault="00F94C8C" w:rsidP="00961465">
      <w:r>
        <w:fldChar w:fldCharType="end"/>
      </w:r>
    </w:p>
    <w:p w:rsidR="00961465" w:rsidRDefault="00961465" w:rsidP="00DC6127"/>
    <w:p w:rsidR="00961465" w:rsidRDefault="00961465" w:rsidP="00DC6127"/>
    <w:p w:rsidR="00961465" w:rsidRDefault="00961465">
      <w:r>
        <w:br w:type="page"/>
      </w:r>
    </w:p>
    <w:p w:rsidR="00961465" w:rsidRDefault="00961465" w:rsidP="00DC6127">
      <w:pPr>
        <w:sectPr w:rsidR="00961465" w:rsidSect="00AC4C40">
          <w:footerReference w:type="default" r:id="rId8"/>
          <w:headerReference w:type="first" r:id="rId9"/>
          <w:footerReference w:type="first" r:id="rId10"/>
          <w:pgSz w:w="11906" w:h="16838"/>
          <w:pgMar w:top="1440" w:right="1440" w:bottom="1440" w:left="1440" w:header="708" w:footer="708" w:gutter="0"/>
          <w:cols w:space="708"/>
          <w:titlePg/>
          <w:docGrid w:linePitch="360"/>
        </w:sectPr>
      </w:pPr>
    </w:p>
    <w:p w:rsidR="00961465" w:rsidRPr="00961465" w:rsidRDefault="00961465" w:rsidP="00961465">
      <w:pPr>
        <w:pStyle w:val="Heading1"/>
        <w:numPr>
          <w:ilvl w:val="0"/>
          <w:numId w:val="3"/>
        </w:numPr>
        <w:spacing w:before="0"/>
        <w:rPr>
          <w:rFonts w:cstheme="minorHAnsi"/>
          <w:sz w:val="28"/>
        </w:rPr>
      </w:pPr>
      <w:bookmarkStart w:id="6" w:name="_Toc378844213"/>
      <w:r w:rsidRPr="00961465">
        <w:rPr>
          <w:rFonts w:cstheme="minorHAnsi"/>
          <w:sz w:val="28"/>
        </w:rPr>
        <w:lastRenderedPageBreak/>
        <w:t>Job Description</w:t>
      </w:r>
      <w:bookmarkEnd w:id="6"/>
    </w:p>
    <w:p w:rsidR="00961465" w:rsidRPr="00961465" w:rsidRDefault="00961465" w:rsidP="00961465">
      <w:pPr>
        <w:spacing w:after="0"/>
        <w:rPr>
          <w:rFonts w:cstheme="minorHAnsi"/>
          <w:sz w:val="20"/>
          <w:szCs w:val="20"/>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848"/>
        <w:gridCol w:w="3843"/>
        <w:gridCol w:w="3596"/>
        <w:gridCol w:w="4101"/>
      </w:tblGrid>
      <w:tr w:rsidR="00581136" w:rsidRPr="00672714" w:rsidTr="00581136">
        <w:trPr>
          <w:tblHeader/>
        </w:trPr>
        <w:tc>
          <w:tcPr>
            <w:tcW w:w="3848" w:type="dxa"/>
            <w:shd w:val="clear" w:color="auto" w:fill="AD0075"/>
          </w:tcPr>
          <w:p w:rsidR="00961465" w:rsidRPr="00523C36" w:rsidRDefault="00961465" w:rsidP="00402742">
            <w:pPr>
              <w:pStyle w:val="NoSpacing"/>
              <w:jc w:val="both"/>
              <w:rPr>
                <w:b/>
                <w:color w:val="FFFFFF" w:themeColor="background1"/>
                <w:sz w:val="20"/>
                <w:szCs w:val="20"/>
              </w:rPr>
            </w:pPr>
            <w:r w:rsidRPr="00523C36">
              <w:rPr>
                <w:b/>
                <w:color w:val="FFFFFF" w:themeColor="background1"/>
                <w:sz w:val="20"/>
                <w:szCs w:val="20"/>
              </w:rPr>
              <w:t>Responsibilities</w:t>
            </w:r>
          </w:p>
        </w:tc>
        <w:tc>
          <w:tcPr>
            <w:tcW w:w="3843" w:type="dxa"/>
            <w:shd w:val="clear" w:color="auto" w:fill="AD0075"/>
          </w:tcPr>
          <w:p w:rsidR="00961465" w:rsidRPr="00523C36" w:rsidRDefault="00961465" w:rsidP="00961465">
            <w:pPr>
              <w:rPr>
                <w:rFonts w:cstheme="minorHAnsi"/>
                <w:b/>
                <w:color w:val="FFFFFF" w:themeColor="background1"/>
                <w:sz w:val="20"/>
                <w:szCs w:val="20"/>
              </w:rPr>
            </w:pPr>
            <w:r w:rsidRPr="00523C36">
              <w:rPr>
                <w:rFonts w:cstheme="minorHAnsi"/>
                <w:b/>
                <w:color w:val="FFFFFF" w:themeColor="background1"/>
                <w:sz w:val="20"/>
                <w:szCs w:val="20"/>
              </w:rPr>
              <w:t xml:space="preserve">Key Performance Indicators </w:t>
            </w:r>
          </w:p>
        </w:tc>
        <w:tc>
          <w:tcPr>
            <w:tcW w:w="3596" w:type="dxa"/>
            <w:shd w:val="clear" w:color="auto" w:fill="AD0075"/>
          </w:tcPr>
          <w:p w:rsidR="00961465" w:rsidRPr="00523C36" w:rsidRDefault="00961465" w:rsidP="00961465">
            <w:pPr>
              <w:rPr>
                <w:rFonts w:cstheme="minorHAnsi"/>
                <w:b/>
                <w:color w:val="FFFFFF" w:themeColor="background1"/>
                <w:sz w:val="20"/>
                <w:szCs w:val="20"/>
              </w:rPr>
            </w:pPr>
            <w:r w:rsidRPr="00523C36">
              <w:rPr>
                <w:rFonts w:cstheme="minorHAnsi"/>
                <w:b/>
                <w:color w:val="FFFFFF" w:themeColor="background1"/>
                <w:sz w:val="20"/>
                <w:szCs w:val="20"/>
              </w:rPr>
              <w:t xml:space="preserve">Competencies </w:t>
            </w:r>
          </w:p>
        </w:tc>
        <w:tc>
          <w:tcPr>
            <w:tcW w:w="4101" w:type="dxa"/>
            <w:shd w:val="clear" w:color="auto" w:fill="AD0075"/>
          </w:tcPr>
          <w:p w:rsidR="00961465" w:rsidRPr="00523C36" w:rsidRDefault="00961465" w:rsidP="00961465">
            <w:pPr>
              <w:rPr>
                <w:rFonts w:cstheme="minorHAnsi"/>
                <w:b/>
                <w:color w:val="FFFFFF" w:themeColor="background1"/>
                <w:sz w:val="20"/>
                <w:szCs w:val="20"/>
              </w:rPr>
            </w:pPr>
            <w:r w:rsidRPr="00523C36">
              <w:rPr>
                <w:rFonts w:cstheme="minorHAnsi"/>
                <w:b/>
                <w:color w:val="FFFFFF" w:themeColor="background1"/>
                <w:sz w:val="20"/>
                <w:szCs w:val="20"/>
              </w:rPr>
              <w:t>Skills and Knowledge</w:t>
            </w:r>
          </w:p>
        </w:tc>
      </w:tr>
      <w:tr w:rsidR="00581136" w:rsidRPr="00961465" w:rsidTr="00581136">
        <w:trPr>
          <w:trHeight w:val="660"/>
        </w:trPr>
        <w:tc>
          <w:tcPr>
            <w:tcW w:w="3848" w:type="dxa"/>
            <w:tcBorders>
              <w:bottom w:val="single" w:sz="4" w:space="0" w:color="auto"/>
            </w:tcBorders>
          </w:tcPr>
          <w:p w:rsidR="008A6E9E" w:rsidRPr="008A6E9E" w:rsidRDefault="00771060" w:rsidP="008A6E9E">
            <w:pPr>
              <w:pStyle w:val="TextBody"/>
              <w:shd w:val="clear" w:color="auto" w:fill="FFFFFF"/>
              <w:spacing w:after="0" w:line="240" w:lineRule="auto"/>
              <w:jc w:val="both"/>
              <w:rPr>
                <w:rFonts w:ascii="Calibri" w:hAnsi="Calibri"/>
                <w:b/>
                <w:bCs/>
                <w:color w:val="000000"/>
                <w:sz w:val="20"/>
                <w:szCs w:val="20"/>
                <w:u w:val="single"/>
              </w:rPr>
            </w:pPr>
            <w:r>
              <w:rPr>
                <w:rFonts w:ascii="Calibri" w:hAnsi="Calibri"/>
                <w:b/>
                <w:bCs/>
                <w:color w:val="000000"/>
                <w:sz w:val="20"/>
                <w:szCs w:val="20"/>
                <w:u w:val="single"/>
              </w:rPr>
              <w:t xml:space="preserve">Information Gathering and </w:t>
            </w:r>
            <w:r w:rsidR="008A6E9E" w:rsidRPr="008A6E9E">
              <w:rPr>
                <w:rFonts w:ascii="Calibri" w:hAnsi="Calibri"/>
                <w:b/>
                <w:bCs/>
                <w:color w:val="000000"/>
                <w:sz w:val="20"/>
                <w:szCs w:val="20"/>
                <w:u w:val="single"/>
              </w:rPr>
              <w:t>Recordkeeping</w:t>
            </w:r>
          </w:p>
          <w:p w:rsidR="008A6E9E" w:rsidRDefault="00771060" w:rsidP="008A6E9E">
            <w:pPr>
              <w:pStyle w:val="TextBody"/>
              <w:shd w:val="clear" w:color="auto" w:fill="FFFFFF"/>
              <w:jc w:val="both"/>
              <w:rPr>
                <w:rFonts w:ascii="Calibri" w:hAnsi="Calibri"/>
                <w:b/>
                <w:bCs/>
                <w:color w:val="000000"/>
                <w:sz w:val="20"/>
                <w:szCs w:val="20"/>
              </w:rPr>
            </w:pPr>
            <w:r>
              <w:rPr>
                <w:rFonts w:ascii="Calibri" w:hAnsi="Calibri"/>
                <w:b/>
                <w:bCs/>
                <w:sz w:val="20"/>
                <w:szCs w:val="20"/>
              </w:rPr>
              <w:t xml:space="preserve">Assist team of International Experts in collecting relevant </w:t>
            </w:r>
            <w:proofErr w:type="spellStart"/>
            <w:r>
              <w:rPr>
                <w:rFonts w:ascii="Calibri" w:hAnsi="Calibri"/>
                <w:b/>
                <w:bCs/>
                <w:sz w:val="20"/>
                <w:szCs w:val="20"/>
              </w:rPr>
              <w:t>Kazi</w:t>
            </w:r>
            <w:proofErr w:type="spellEnd"/>
            <w:r>
              <w:rPr>
                <w:rFonts w:ascii="Calibri" w:hAnsi="Calibri"/>
                <w:b/>
                <w:bCs/>
                <w:sz w:val="20"/>
                <w:szCs w:val="20"/>
              </w:rPr>
              <w:t xml:space="preserve"> </w:t>
            </w:r>
            <w:r w:rsidR="004D53D8">
              <w:rPr>
                <w:rFonts w:ascii="Calibri" w:hAnsi="Calibri"/>
                <w:b/>
                <w:bCs/>
                <w:sz w:val="20"/>
                <w:szCs w:val="20"/>
              </w:rPr>
              <w:t>Connect</w:t>
            </w:r>
            <w:r>
              <w:rPr>
                <w:rFonts w:ascii="Calibri" w:hAnsi="Calibri"/>
                <w:b/>
                <w:bCs/>
                <w:sz w:val="20"/>
                <w:szCs w:val="20"/>
              </w:rPr>
              <w:t xml:space="preserve"> </w:t>
            </w:r>
            <w:r w:rsidR="004D53D8">
              <w:rPr>
                <w:rFonts w:ascii="Calibri" w:hAnsi="Calibri"/>
                <w:b/>
                <w:bCs/>
                <w:sz w:val="20"/>
                <w:szCs w:val="20"/>
              </w:rPr>
              <w:t xml:space="preserve">review </w:t>
            </w:r>
            <w:r>
              <w:rPr>
                <w:rFonts w:ascii="Calibri" w:hAnsi="Calibri"/>
                <w:b/>
                <w:bCs/>
                <w:sz w:val="20"/>
                <w:szCs w:val="20"/>
              </w:rPr>
              <w:t>information; gather and</w:t>
            </w:r>
            <w:r w:rsidR="004D53D8">
              <w:rPr>
                <w:rFonts w:ascii="Calibri" w:hAnsi="Calibri"/>
                <w:b/>
                <w:bCs/>
                <w:sz w:val="20"/>
                <w:szCs w:val="20"/>
              </w:rPr>
              <w:t xml:space="preserve"> record responses on the review template</w:t>
            </w:r>
            <w:r>
              <w:rPr>
                <w:rFonts w:ascii="Calibri" w:hAnsi="Calibri"/>
                <w:b/>
                <w:bCs/>
                <w:sz w:val="20"/>
                <w:szCs w:val="20"/>
              </w:rPr>
              <w:t xml:space="preserve"> provided; Ensure </w:t>
            </w:r>
            <w:r w:rsidR="004D53D8">
              <w:rPr>
                <w:rFonts w:ascii="Calibri" w:hAnsi="Calibri"/>
                <w:b/>
                <w:bCs/>
                <w:sz w:val="20"/>
                <w:szCs w:val="20"/>
              </w:rPr>
              <w:t>review templates</w:t>
            </w:r>
            <w:r>
              <w:rPr>
                <w:rFonts w:ascii="Calibri" w:hAnsi="Calibri"/>
                <w:b/>
                <w:bCs/>
                <w:sz w:val="20"/>
                <w:szCs w:val="20"/>
              </w:rPr>
              <w:t xml:space="preserve"> have been checked and completed; </w:t>
            </w:r>
            <w:r w:rsidR="003871E7">
              <w:rPr>
                <w:rFonts w:ascii="Calibri" w:hAnsi="Calibri"/>
                <w:b/>
                <w:bCs/>
                <w:sz w:val="20"/>
                <w:szCs w:val="20"/>
              </w:rPr>
              <w:t>E</w:t>
            </w:r>
            <w:r>
              <w:rPr>
                <w:rFonts w:ascii="Calibri" w:hAnsi="Calibri"/>
                <w:b/>
                <w:bCs/>
                <w:sz w:val="20"/>
                <w:szCs w:val="20"/>
              </w:rPr>
              <w:t>ncode</w:t>
            </w:r>
            <w:r w:rsidR="004D53D8">
              <w:rPr>
                <w:rFonts w:ascii="Calibri" w:hAnsi="Calibri"/>
                <w:b/>
                <w:bCs/>
                <w:sz w:val="20"/>
                <w:szCs w:val="20"/>
              </w:rPr>
              <w:t xml:space="preserve"> </w:t>
            </w:r>
            <w:proofErr w:type="spellStart"/>
            <w:r w:rsidR="004D53D8">
              <w:rPr>
                <w:rFonts w:ascii="Calibri" w:hAnsi="Calibri"/>
                <w:b/>
                <w:bCs/>
                <w:sz w:val="20"/>
                <w:szCs w:val="20"/>
              </w:rPr>
              <w:t>Kazi</w:t>
            </w:r>
            <w:proofErr w:type="spellEnd"/>
            <w:r w:rsidR="004D53D8">
              <w:rPr>
                <w:rFonts w:ascii="Calibri" w:hAnsi="Calibri"/>
                <w:b/>
                <w:bCs/>
                <w:sz w:val="20"/>
                <w:szCs w:val="20"/>
              </w:rPr>
              <w:t xml:space="preserve"> connect data and </w:t>
            </w:r>
            <w:r w:rsidR="008A6E9E" w:rsidRPr="008A6E9E">
              <w:rPr>
                <w:rFonts w:ascii="Calibri" w:hAnsi="Calibri"/>
                <w:b/>
                <w:bCs/>
                <w:color w:val="000000"/>
                <w:sz w:val="20"/>
                <w:szCs w:val="20"/>
              </w:rPr>
              <w:t>other related</w:t>
            </w:r>
            <w:r w:rsidR="00581136">
              <w:rPr>
                <w:rFonts w:ascii="Calibri" w:hAnsi="Calibri"/>
                <w:b/>
                <w:bCs/>
                <w:color w:val="000000"/>
                <w:sz w:val="20"/>
                <w:szCs w:val="20"/>
              </w:rPr>
              <w:t xml:space="preserve"> review</w:t>
            </w:r>
            <w:r w:rsidR="008A6E9E">
              <w:rPr>
                <w:rFonts w:ascii="Calibri" w:hAnsi="Calibri"/>
                <w:b/>
                <w:bCs/>
                <w:color w:val="000000"/>
                <w:sz w:val="20"/>
                <w:szCs w:val="20"/>
              </w:rPr>
              <w:t xml:space="preserve"> </w:t>
            </w:r>
            <w:r w:rsidR="008A6E9E" w:rsidRPr="008A6E9E">
              <w:rPr>
                <w:rFonts w:ascii="Calibri" w:hAnsi="Calibri"/>
                <w:b/>
                <w:bCs/>
                <w:color w:val="000000"/>
                <w:sz w:val="20"/>
                <w:szCs w:val="20"/>
              </w:rPr>
              <w:t>information</w:t>
            </w:r>
            <w:r w:rsidR="004D53D8">
              <w:rPr>
                <w:rFonts w:ascii="Calibri" w:hAnsi="Calibri"/>
                <w:b/>
                <w:bCs/>
                <w:color w:val="000000"/>
                <w:sz w:val="20"/>
                <w:szCs w:val="20"/>
              </w:rPr>
              <w:t xml:space="preserve"> gathered </w:t>
            </w:r>
            <w:r w:rsidR="008A6E9E" w:rsidRPr="008A6E9E">
              <w:rPr>
                <w:rFonts w:ascii="Calibri" w:hAnsi="Calibri"/>
                <w:b/>
                <w:bCs/>
                <w:color w:val="000000"/>
                <w:sz w:val="20"/>
                <w:szCs w:val="20"/>
              </w:rPr>
              <w:t xml:space="preserve"> for department needs.</w:t>
            </w:r>
          </w:p>
          <w:p w:rsidR="00402742" w:rsidRPr="00F174B2" w:rsidRDefault="00402742" w:rsidP="00402742">
            <w:pPr>
              <w:pStyle w:val="NoSpacing"/>
              <w:jc w:val="both"/>
              <w:rPr>
                <w:rFonts w:ascii="Calibri" w:hAnsi="Calibri"/>
                <w:sz w:val="20"/>
                <w:szCs w:val="20"/>
              </w:rPr>
            </w:pPr>
            <w:r w:rsidRPr="00F174B2">
              <w:rPr>
                <w:rFonts w:ascii="Calibri" w:hAnsi="Calibri"/>
                <w:sz w:val="20"/>
                <w:szCs w:val="20"/>
              </w:rPr>
              <w:t xml:space="preserve">* Find out what information already exists </w:t>
            </w:r>
          </w:p>
          <w:p w:rsidR="00402742" w:rsidRPr="00F174B2" w:rsidRDefault="00402742" w:rsidP="00402742">
            <w:pPr>
              <w:pStyle w:val="NoSpacing"/>
              <w:jc w:val="both"/>
              <w:rPr>
                <w:rFonts w:ascii="Calibri" w:hAnsi="Calibri"/>
                <w:sz w:val="20"/>
                <w:szCs w:val="20"/>
              </w:rPr>
            </w:pPr>
            <w:r w:rsidRPr="00F174B2">
              <w:rPr>
                <w:rFonts w:ascii="Calibri" w:hAnsi="Calibri"/>
                <w:sz w:val="20"/>
                <w:szCs w:val="20"/>
              </w:rPr>
              <w:t xml:space="preserve">* Start collection of required data to create the </w:t>
            </w:r>
            <w:r w:rsidR="004D53D8">
              <w:rPr>
                <w:rFonts w:ascii="Calibri" w:hAnsi="Calibri"/>
                <w:sz w:val="20"/>
                <w:szCs w:val="20"/>
              </w:rPr>
              <w:t xml:space="preserve">information </w:t>
            </w:r>
            <w:r w:rsidRPr="00F174B2">
              <w:rPr>
                <w:rFonts w:ascii="Calibri" w:hAnsi="Calibri"/>
                <w:sz w:val="20"/>
                <w:szCs w:val="20"/>
              </w:rPr>
              <w:t>database.</w:t>
            </w:r>
          </w:p>
          <w:p w:rsidR="001E7197" w:rsidRPr="00F174B2" w:rsidRDefault="001E7197" w:rsidP="00402742">
            <w:pPr>
              <w:pStyle w:val="NoSpacing"/>
              <w:jc w:val="both"/>
              <w:rPr>
                <w:bCs/>
                <w:sz w:val="20"/>
                <w:szCs w:val="20"/>
              </w:rPr>
            </w:pPr>
          </w:p>
          <w:p w:rsidR="001E7197" w:rsidRPr="00F174B2" w:rsidRDefault="001E7197" w:rsidP="00402742">
            <w:pPr>
              <w:pStyle w:val="NoSpacing"/>
              <w:jc w:val="both"/>
              <w:rPr>
                <w:sz w:val="20"/>
                <w:szCs w:val="20"/>
              </w:rPr>
            </w:pPr>
          </w:p>
        </w:tc>
        <w:tc>
          <w:tcPr>
            <w:tcW w:w="3843" w:type="dxa"/>
            <w:tcBorders>
              <w:bottom w:val="single" w:sz="4" w:space="0" w:color="auto"/>
            </w:tcBorders>
          </w:tcPr>
          <w:p w:rsidR="001E7197" w:rsidRDefault="001E7197" w:rsidP="00C04772">
            <w:pPr>
              <w:tabs>
                <w:tab w:val="left" w:pos="360"/>
              </w:tabs>
              <w:rPr>
                <w:rFonts w:cs="Arial"/>
                <w:sz w:val="20"/>
                <w:szCs w:val="20"/>
              </w:rPr>
            </w:pPr>
          </w:p>
          <w:p w:rsidR="00CA1A54" w:rsidRDefault="00CA1A54" w:rsidP="00CA1A54">
            <w:pPr>
              <w:pStyle w:val="ListParagraph"/>
              <w:tabs>
                <w:tab w:val="left" w:pos="360"/>
              </w:tabs>
              <w:rPr>
                <w:rFonts w:cs="Arial"/>
                <w:sz w:val="20"/>
                <w:szCs w:val="20"/>
              </w:rPr>
            </w:pPr>
          </w:p>
          <w:p w:rsidR="00CA1A54" w:rsidRDefault="00CA1A54" w:rsidP="00CA1A54">
            <w:pPr>
              <w:pStyle w:val="ListParagraph"/>
              <w:tabs>
                <w:tab w:val="left" w:pos="360"/>
              </w:tabs>
              <w:rPr>
                <w:rFonts w:cs="Arial"/>
                <w:sz w:val="20"/>
                <w:szCs w:val="20"/>
              </w:rPr>
            </w:pPr>
          </w:p>
          <w:p w:rsidR="00CA1A54" w:rsidRDefault="00CA1A54" w:rsidP="00CA1A54">
            <w:pPr>
              <w:pStyle w:val="ListParagraph"/>
              <w:tabs>
                <w:tab w:val="left" w:pos="360"/>
              </w:tabs>
              <w:rPr>
                <w:rFonts w:cs="Arial"/>
                <w:sz w:val="20"/>
                <w:szCs w:val="20"/>
              </w:rPr>
            </w:pPr>
          </w:p>
          <w:p w:rsidR="00CA1A54" w:rsidRDefault="00CA1A54" w:rsidP="00CA1A54">
            <w:pPr>
              <w:pStyle w:val="ListParagraph"/>
              <w:tabs>
                <w:tab w:val="left" w:pos="360"/>
              </w:tabs>
              <w:rPr>
                <w:rFonts w:cs="Arial"/>
                <w:sz w:val="20"/>
                <w:szCs w:val="20"/>
              </w:rPr>
            </w:pPr>
          </w:p>
          <w:p w:rsidR="00CA1A54" w:rsidRDefault="00CA1A54" w:rsidP="00CA1A54">
            <w:pPr>
              <w:pStyle w:val="ListParagraph"/>
              <w:tabs>
                <w:tab w:val="left" w:pos="360"/>
              </w:tabs>
              <w:rPr>
                <w:rFonts w:cs="Arial"/>
                <w:sz w:val="20"/>
                <w:szCs w:val="20"/>
              </w:rPr>
            </w:pPr>
          </w:p>
          <w:p w:rsidR="001E7197" w:rsidRPr="00E82EBC" w:rsidRDefault="00AA623A" w:rsidP="004D53D8">
            <w:pPr>
              <w:tabs>
                <w:tab w:val="left" w:pos="360"/>
              </w:tabs>
              <w:rPr>
                <w:rFonts w:cstheme="minorHAnsi"/>
                <w:sz w:val="20"/>
                <w:szCs w:val="20"/>
              </w:rPr>
            </w:pPr>
            <w:r w:rsidRPr="00AA623A">
              <w:rPr>
                <w:rFonts w:cstheme="minorHAnsi"/>
                <w:sz w:val="20"/>
                <w:szCs w:val="20"/>
              </w:rPr>
              <w:t>Objectives will be confirmed in a t</w:t>
            </w:r>
            <w:r w:rsidR="004D53D8">
              <w:rPr>
                <w:rFonts w:cstheme="minorHAnsi"/>
                <w:sz w:val="20"/>
                <w:szCs w:val="20"/>
              </w:rPr>
              <w:t>wo</w:t>
            </w:r>
            <w:r w:rsidRPr="00AA623A">
              <w:rPr>
                <w:rFonts w:cstheme="minorHAnsi"/>
                <w:sz w:val="20"/>
                <w:szCs w:val="20"/>
              </w:rPr>
              <w:t xml:space="preserve"> way discussion between the volunteer and VSO in the first </w:t>
            </w:r>
            <w:r w:rsidR="004D53D8">
              <w:rPr>
                <w:rFonts w:cstheme="minorHAnsi"/>
                <w:sz w:val="20"/>
                <w:szCs w:val="20"/>
              </w:rPr>
              <w:t xml:space="preserve">week </w:t>
            </w:r>
            <w:r w:rsidRPr="00AA623A">
              <w:rPr>
                <w:rFonts w:cstheme="minorHAnsi"/>
                <w:sz w:val="20"/>
                <w:szCs w:val="20"/>
              </w:rPr>
              <w:t>of the placement</w:t>
            </w:r>
          </w:p>
        </w:tc>
        <w:tc>
          <w:tcPr>
            <w:tcW w:w="3596" w:type="dxa"/>
            <w:vMerge w:val="restart"/>
          </w:tcPr>
          <w:p w:rsidR="001E7197" w:rsidRPr="00961465" w:rsidRDefault="001E7197" w:rsidP="00961465">
            <w:pPr>
              <w:rPr>
                <w:rFonts w:cstheme="minorHAnsi"/>
                <w:sz w:val="20"/>
                <w:szCs w:val="20"/>
              </w:rPr>
            </w:pPr>
          </w:p>
          <w:p w:rsidR="001E7197" w:rsidRPr="00961465" w:rsidRDefault="001E7197" w:rsidP="00961465">
            <w:pPr>
              <w:pStyle w:val="ListParagraph"/>
              <w:numPr>
                <w:ilvl w:val="0"/>
                <w:numId w:val="2"/>
              </w:numPr>
              <w:rPr>
                <w:rFonts w:cstheme="minorHAnsi"/>
                <w:b/>
                <w:sz w:val="20"/>
                <w:szCs w:val="20"/>
              </w:rPr>
            </w:pPr>
            <w:r w:rsidRPr="00961465">
              <w:rPr>
                <w:rFonts w:cstheme="minorHAnsi"/>
                <w:b/>
                <w:sz w:val="20"/>
                <w:szCs w:val="20"/>
              </w:rPr>
              <w:t xml:space="preserve">Building and Sustaining working relationships </w:t>
            </w:r>
          </w:p>
          <w:p w:rsidR="001E7197" w:rsidRPr="00961465" w:rsidRDefault="001E7197" w:rsidP="00961465">
            <w:pPr>
              <w:pStyle w:val="ListParagraph"/>
              <w:ind w:left="360"/>
              <w:rPr>
                <w:rFonts w:cstheme="minorHAnsi"/>
                <w:sz w:val="20"/>
                <w:szCs w:val="20"/>
              </w:rPr>
            </w:pPr>
            <w:r w:rsidRPr="00961465">
              <w:rPr>
                <w:rFonts w:cstheme="minorHAnsi"/>
                <w:sz w:val="20"/>
                <w:szCs w:val="20"/>
              </w:rPr>
              <w:t>The social skills to build and actively maintain working relationships that foster teamwork and collaboration with others for the benefit of a common goal.</w:t>
            </w:r>
          </w:p>
          <w:p w:rsidR="001E7197" w:rsidRPr="00961465" w:rsidRDefault="001E7197" w:rsidP="00961465">
            <w:pPr>
              <w:pStyle w:val="ListParagraph"/>
              <w:ind w:left="360"/>
              <w:rPr>
                <w:rFonts w:cstheme="minorHAnsi"/>
                <w:sz w:val="20"/>
                <w:szCs w:val="20"/>
              </w:rPr>
            </w:pPr>
          </w:p>
          <w:p w:rsidR="001E7197" w:rsidRPr="00961465" w:rsidRDefault="001E7197" w:rsidP="00961465">
            <w:pPr>
              <w:pStyle w:val="ListParagraph"/>
              <w:numPr>
                <w:ilvl w:val="0"/>
                <w:numId w:val="2"/>
              </w:numPr>
              <w:rPr>
                <w:rFonts w:cstheme="minorHAnsi"/>
                <w:b/>
                <w:sz w:val="20"/>
                <w:szCs w:val="20"/>
              </w:rPr>
            </w:pPr>
            <w:r w:rsidRPr="00961465">
              <w:rPr>
                <w:rFonts w:cstheme="minorHAnsi"/>
                <w:b/>
                <w:sz w:val="20"/>
                <w:szCs w:val="20"/>
              </w:rPr>
              <w:t>Open Minded and Respectful</w:t>
            </w:r>
          </w:p>
          <w:p w:rsidR="001E7197" w:rsidRPr="00961465" w:rsidRDefault="001E7197" w:rsidP="00961465">
            <w:pPr>
              <w:pStyle w:val="ListParagraph"/>
              <w:ind w:left="360"/>
              <w:rPr>
                <w:rFonts w:cstheme="minorHAnsi"/>
                <w:sz w:val="20"/>
                <w:szCs w:val="20"/>
              </w:rPr>
            </w:pPr>
            <w:r w:rsidRPr="00961465">
              <w:rPr>
                <w:rFonts w:cstheme="minorHAnsi"/>
                <w:sz w:val="20"/>
                <w:szCs w:val="20"/>
              </w:rPr>
              <w:t>A non-judgemental approach that values other people and culture.</w:t>
            </w:r>
          </w:p>
          <w:p w:rsidR="001E7197" w:rsidRPr="00961465" w:rsidRDefault="001E7197" w:rsidP="00961465">
            <w:pPr>
              <w:rPr>
                <w:rFonts w:cstheme="minorHAnsi"/>
                <w:sz w:val="20"/>
                <w:szCs w:val="20"/>
              </w:rPr>
            </w:pPr>
          </w:p>
          <w:p w:rsidR="001E7197" w:rsidRPr="00961465" w:rsidRDefault="001E7197" w:rsidP="00961465">
            <w:pPr>
              <w:pStyle w:val="ListParagraph"/>
              <w:numPr>
                <w:ilvl w:val="0"/>
                <w:numId w:val="2"/>
              </w:numPr>
              <w:rPr>
                <w:rFonts w:cstheme="minorHAnsi"/>
                <w:b/>
                <w:sz w:val="20"/>
                <w:szCs w:val="20"/>
              </w:rPr>
            </w:pPr>
            <w:r w:rsidRPr="00961465">
              <w:rPr>
                <w:rFonts w:cstheme="minorHAnsi"/>
                <w:b/>
                <w:sz w:val="20"/>
                <w:szCs w:val="20"/>
              </w:rPr>
              <w:t>Seeking and Sharing Knowledge</w:t>
            </w:r>
          </w:p>
          <w:p w:rsidR="001E7197" w:rsidRPr="00961465" w:rsidRDefault="001E7197" w:rsidP="00961465">
            <w:pPr>
              <w:pStyle w:val="ListParagraph"/>
              <w:ind w:left="360"/>
              <w:rPr>
                <w:rFonts w:cstheme="minorHAnsi"/>
                <w:sz w:val="20"/>
                <w:szCs w:val="20"/>
              </w:rPr>
            </w:pPr>
            <w:r w:rsidRPr="00961465">
              <w:rPr>
                <w:rFonts w:cstheme="minorHAnsi"/>
                <w:sz w:val="20"/>
                <w:szCs w:val="20"/>
              </w:rPr>
              <w:t>Recognition that learning is a two-way and continuous process.</w:t>
            </w:r>
          </w:p>
          <w:p w:rsidR="001E7197" w:rsidRPr="00961465" w:rsidRDefault="001E7197" w:rsidP="00961465">
            <w:pPr>
              <w:rPr>
                <w:rFonts w:cstheme="minorHAnsi"/>
                <w:sz w:val="20"/>
                <w:szCs w:val="20"/>
              </w:rPr>
            </w:pPr>
          </w:p>
          <w:p w:rsidR="001E7197" w:rsidRPr="00961465" w:rsidRDefault="001E7197" w:rsidP="00961465">
            <w:pPr>
              <w:pStyle w:val="ListParagraph"/>
              <w:numPr>
                <w:ilvl w:val="0"/>
                <w:numId w:val="2"/>
              </w:numPr>
              <w:rPr>
                <w:rFonts w:cstheme="minorHAnsi"/>
                <w:b/>
                <w:sz w:val="20"/>
                <w:szCs w:val="20"/>
              </w:rPr>
            </w:pPr>
            <w:r w:rsidRPr="00961465">
              <w:rPr>
                <w:rFonts w:cstheme="minorHAnsi"/>
                <w:b/>
                <w:sz w:val="20"/>
                <w:szCs w:val="20"/>
              </w:rPr>
              <w:t>Facilitating Positive Change</w:t>
            </w:r>
          </w:p>
          <w:p w:rsidR="001E7197" w:rsidRPr="00961465" w:rsidRDefault="001E7197" w:rsidP="00961465">
            <w:pPr>
              <w:pStyle w:val="ListParagraph"/>
              <w:ind w:left="360"/>
              <w:rPr>
                <w:rFonts w:cstheme="minorHAnsi"/>
                <w:sz w:val="20"/>
                <w:szCs w:val="20"/>
              </w:rPr>
            </w:pPr>
            <w:r w:rsidRPr="00961465">
              <w:rPr>
                <w:rFonts w:cstheme="minorHAnsi"/>
                <w:sz w:val="20"/>
                <w:szCs w:val="20"/>
              </w:rPr>
              <w:t>The ability to analyse problems and develop lasting solutions in line with VSO approaches.</w:t>
            </w:r>
          </w:p>
          <w:p w:rsidR="001E7197" w:rsidRPr="00961465" w:rsidRDefault="001E7197" w:rsidP="00961465">
            <w:pPr>
              <w:rPr>
                <w:rFonts w:cstheme="minorHAnsi"/>
                <w:sz w:val="20"/>
                <w:szCs w:val="20"/>
              </w:rPr>
            </w:pPr>
          </w:p>
          <w:p w:rsidR="001E7197" w:rsidRPr="00961465" w:rsidRDefault="001E7197" w:rsidP="00961465">
            <w:pPr>
              <w:pStyle w:val="ListParagraph"/>
              <w:numPr>
                <w:ilvl w:val="0"/>
                <w:numId w:val="2"/>
              </w:numPr>
              <w:rPr>
                <w:rFonts w:cstheme="minorHAnsi"/>
                <w:b/>
                <w:sz w:val="20"/>
                <w:szCs w:val="20"/>
              </w:rPr>
            </w:pPr>
            <w:r w:rsidRPr="00961465">
              <w:rPr>
                <w:rFonts w:cstheme="minorHAnsi"/>
                <w:b/>
                <w:sz w:val="20"/>
                <w:szCs w:val="20"/>
              </w:rPr>
              <w:t>Adaptability</w:t>
            </w:r>
          </w:p>
          <w:p w:rsidR="001E7197" w:rsidRPr="00961465" w:rsidRDefault="001E7197" w:rsidP="00961465">
            <w:pPr>
              <w:pStyle w:val="ListParagraph"/>
              <w:ind w:left="360"/>
              <w:rPr>
                <w:rFonts w:cstheme="minorHAnsi"/>
                <w:sz w:val="20"/>
                <w:szCs w:val="20"/>
              </w:rPr>
            </w:pPr>
            <w:r w:rsidRPr="00961465">
              <w:rPr>
                <w:rFonts w:cstheme="minorHAnsi"/>
                <w:sz w:val="20"/>
                <w:szCs w:val="20"/>
              </w:rPr>
              <w:t>A flexible approach and the ability to adapt behaviour to different situations.</w:t>
            </w:r>
          </w:p>
          <w:p w:rsidR="001E7197" w:rsidRPr="00961465" w:rsidRDefault="001E7197" w:rsidP="00961465">
            <w:pPr>
              <w:rPr>
                <w:rFonts w:cstheme="minorHAnsi"/>
                <w:sz w:val="20"/>
                <w:szCs w:val="20"/>
              </w:rPr>
            </w:pPr>
          </w:p>
          <w:p w:rsidR="001E7197" w:rsidRPr="00961465" w:rsidRDefault="001E7197" w:rsidP="00961465">
            <w:pPr>
              <w:pStyle w:val="ListParagraph"/>
              <w:numPr>
                <w:ilvl w:val="0"/>
                <w:numId w:val="2"/>
              </w:numPr>
              <w:rPr>
                <w:rFonts w:cstheme="minorHAnsi"/>
                <w:b/>
                <w:sz w:val="20"/>
                <w:szCs w:val="20"/>
              </w:rPr>
            </w:pPr>
            <w:r w:rsidRPr="00961465">
              <w:rPr>
                <w:rFonts w:cstheme="minorHAnsi"/>
                <w:b/>
                <w:sz w:val="20"/>
                <w:szCs w:val="20"/>
              </w:rPr>
              <w:t>Resilience</w:t>
            </w:r>
          </w:p>
          <w:p w:rsidR="001E7197" w:rsidRPr="00961465" w:rsidRDefault="001E7197" w:rsidP="00672714">
            <w:pPr>
              <w:pStyle w:val="ListParagraph"/>
              <w:ind w:left="360"/>
              <w:rPr>
                <w:rFonts w:cstheme="minorHAnsi"/>
                <w:sz w:val="20"/>
                <w:szCs w:val="20"/>
              </w:rPr>
            </w:pPr>
            <w:r w:rsidRPr="00961465">
              <w:rPr>
                <w:rFonts w:cstheme="minorHAnsi"/>
                <w:sz w:val="20"/>
                <w:szCs w:val="20"/>
              </w:rPr>
              <w:t>The self-confidence to work with a variety of situations, diverse people and ambiguity.</w:t>
            </w:r>
          </w:p>
        </w:tc>
        <w:tc>
          <w:tcPr>
            <w:tcW w:w="4101" w:type="dxa"/>
            <w:vMerge w:val="restart"/>
          </w:tcPr>
          <w:p w:rsidR="001E7197" w:rsidRPr="00105806" w:rsidRDefault="001E7197" w:rsidP="00105806">
            <w:pPr>
              <w:rPr>
                <w:rFonts w:cstheme="minorHAnsi"/>
                <w:sz w:val="20"/>
                <w:szCs w:val="20"/>
              </w:rPr>
            </w:pPr>
          </w:p>
          <w:p w:rsidR="001E7197" w:rsidRPr="00105806" w:rsidRDefault="001E7197" w:rsidP="00E82EBC">
            <w:pPr>
              <w:pStyle w:val="BodyText3"/>
              <w:spacing w:after="0"/>
              <w:rPr>
                <w:b/>
                <w:sz w:val="20"/>
                <w:szCs w:val="20"/>
              </w:rPr>
            </w:pPr>
            <w:r w:rsidRPr="00105806">
              <w:rPr>
                <w:b/>
                <w:sz w:val="20"/>
                <w:szCs w:val="20"/>
              </w:rPr>
              <w:t>Qualifications</w:t>
            </w:r>
            <w:r>
              <w:rPr>
                <w:b/>
                <w:sz w:val="20"/>
                <w:szCs w:val="20"/>
              </w:rPr>
              <w:t xml:space="preserve"> (essential)</w:t>
            </w:r>
            <w:r w:rsidRPr="00105806">
              <w:rPr>
                <w:b/>
                <w:sz w:val="20"/>
                <w:szCs w:val="20"/>
              </w:rPr>
              <w:t xml:space="preserve">: </w:t>
            </w:r>
          </w:p>
          <w:p w:rsidR="005D72A6" w:rsidRDefault="005D72A6" w:rsidP="005D72A6">
            <w:pPr>
              <w:rPr>
                <w:sz w:val="20"/>
                <w:szCs w:val="20"/>
              </w:rPr>
            </w:pPr>
            <w:r>
              <w:rPr>
                <w:sz w:val="20"/>
                <w:szCs w:val="20"/>
              </w:rPr>
              <w:t>Relevant and s</w:t>
            </w:r>
            <w:r w:rsidRPr="005D72A6">
              <w:rPr>
                <w:sz w:val="20"/>
                <w:szCs w:val="20"/>
              </w:rPr>
              <w:t>ufficient training</w:t>
            </w:r>
            <w:r>
              <w:rPr>
                <w:sz w:val="20"/>
                <w:szCs w:val="20"/>
              </w:rPr>
              <w:t xml:space="preserve"> (certificate level and/or above) in relation to</w:t>
            </w:r>
            <w:r w:rsidRPr="005D72A6">
              <w:rPr>
                <w:sz w:val="20"/>
                <w:szCs w:val="20"/>
              </w:rPr>
              <w:t xml:space="preserve"> the requirements of the position.</w:t>
            </w:r>
          </w:p>
          <w:p w:rsidR="005D72A6" w:rsidRPr="005D72A6" w:rsidRDefault="005D72A6" w:rsidP="005D72A6">
            <w:pPr>
              <w:rPr>
                <w:sz w:val="20"/>
                <w:szCs w:val="20"/>
              </w:rPr>
            </w:pPr>
          </w:p>
          <w:p w:rsidR="00E82EBC" w:rsidRDefault="00E82EBC" w:rsidP="00105806">
            <w:pPr>
              <w:rPr>
                <w:sz w:val="20"/>
                <w:szCs w:val="20"/>
              </w:rPr>
            </w:pPr>
            <w:r w:rsidRPr="00E82EBC">
              <w:rPr>
                <w:sz w:val="20"/>
                <w:szCs w:val="20"/>
              </w:rPr>
              <w:t>Knowledge of: English grammar, punctuation, and spelling; basic mathematics; standard types of o</w:t>
            </w:r>
            <w:r>
              <w:rPr>
                <w:sz w:val="20"/>
                <w:szCs w:val="20"/>
              </w:rPr>
              <w:t>ffice filing systems</w:t>
            </w:r>
            <w:r w:rsidRPr="00E82EBC">
              <w:rPr>
                <w:sz w:val="20"/>
                <w:szCs w:val="20"/>
              </w:rPr>
              <w:t xml:space="preserve">; standard office software applications; </w:t>
            </w:r>
            <w:r w:rsidR="005D72A6">
              <w:rPr>
                <w:sz w:val="20"/>
                <w:szCs w:val="20"/>
              </w:rPr>
              <w:t xml:space="preserve">and </w:t>
            </w:r>
            <w:r w:rsidRPr="00E82EBC">
              <w:rPr>
                <w:sz w:val="20"/>
                <w:szCs w:val="20"/>
              </w:rPr>
              <w:t>standard office equipment.</w:t>
            </w:r>
          </w:p>
          <w:p w:rsidR="00E82EBC" w:rsidRDefault="00E82EBC" w:rsidP="00105806">
            <w:pPr>
              <w:rPr>
                <w:sz w:val="20"/>
                <w:szCs w:val="20"/>
              </w:rPr>
            </w:pPr>
          </w:p>
          <w:p w:rsidR="005D72A6" w:rsidRDefault="005D72A6" w:rsidP="00105806"/>
          <w:p w:rsidR="005D72A6" w:rsidRPr="00105806" w:rsidRDefault="005D72A6" w:rsidP="00105806">
            <w:pPr>
              <w:rPr>
                <w:sz w:val="20"/>
                <w:szCs w:val="20"/>
              </w:rPr>
            </w:pPr>
          </w:p>
          <w:p w:rsidR="001E7197" w:rsidRPr="00961465" w:rsidRDefault="001E7197" w:rsidP="00105806">
            <w:pPr>
              <w:rPr>
                <w:rFonts w:cstheme="minorHAnsi"/>
                <w:sz w:val="20"/>
                <w:szCs w:val="20"/>
              </w:rPr>
            </w:pPr>
          </w:p>
        </w:tc>
      </w:tr>
      <w:tr w:rsidR="00581136" w:rsidRPr="00961465" w:rsidTr="00581136">
        <w:trPr>
          <w:trHeight w:val="795"/>
        </w:trPr>
        <w:tc>
          <w:tcPr>
            <w:tcW w:w="3848" w:type="dxa"/>
            <w:vMerge w:val="restart"/>
            <w:tcBorders>
              <w:top w:val="single" w:sz="4" w:space="0" w:color="auto"/>
            </w:tcBorders>
          </w:tcPr>
          <w:p w:rsidR="00581136" w:rsidRDefault="00581136" w:rsidP="006E02C5">
            <w:pPr>
              <w:pStyle w:val="TextBody"/>
              <w:shd w:val="clear" w:color="auto" w:fill="FFFFFF"/>
              <w:spacing w:after="0"/>
              <w:jc w:val="both"/>
              <w:rPr>
                <w:rFonts w:ascii="Calibri" w:hAnsi="Calibri"/>
                <w:b/>
                <w:bCs/>
                <w:color w:val="000000"/>
                <w:sz w:val="20"/>
                <w:szCs w:val="20"/>
                <w:u w:val="single"/>
              </w:rPr>
            </w:pPr>
            <w:r>
              <w:rPr>
                <w:rFonts w:ascii="Calibri" w:hAnsi="Calibri"/>
                <w:b/>
                <w:bCs/>
                <w:color w:val="000000"/>
                <w:sz w:val="20"/>
                <w:szCs w:val="20"/>
                <w:u w:val="single"/>
              </w:rPr>
              <w:t>Staff and Volunteer Support</w:t>
            </w:r>
          </w:p>
          <w:p w:rsidR="00581136" w:rsidRPr="00581136" w:rsidRDefault="00581136" w:rsidP="006E02C5">
            <w:pPr>
              <w:pStyle w:val="TextBody"/>
              <w:shd w:val="clear" w:color="auto" w:fill="FFFFFF"/>
              <w:spacing w:after="0" w:line="240" w:lineRule="auto"/>
              <w:jc w:val="both"/>
              <w:rPr>
                <w:rFonts w:ascii="Calibri" w:hAnsi="Calibri"/>
                <w:b/>
                <w:bCs/>
                <w:color w:val="000000"/>
                <w:sz w:val="20"/>
                <w:szCs w:val="20"/>
              </w:rPr>
            </w:pPr>
            <w:proofErr w:type="spellStart"/>
            <w:r w:rsidRPr="00581136">
              <w:rPr>
                <w:rFonts w:ascii="Calibri" w:hAnsi="Calibri"/>
                <w:b/>
                <w:bCs/>
                <w:color w:val="000000"/>
                <w:sz w:val="20"/>
                <w:szCs w:val="20"/>
              </w:rPr>
              <w:t>He/She</w:t>
            </w:r>
            <w:proofErr w:type="spellEnd"/>
            <w:r w:rsidRPr="00581136">
              <w:rPr>
                <w:rFonts w:ascii="Calibri" w:hAnsi="Calibri"/>
                <w:b/>
                <w:bCs/>
                <w:color w:val="000000"/>
                <w:sz w:val="20"/>
                <w:szCs w:val="20"/>
              </w:rPr>
              <w:t xml:space="preserve"> will be responsible for traveling to project sites to meet with </w:t>
            </w:r>
            <w:proofErr w:type="spellStart"/>
            <w:r w:rsidRPr="00581136">
              <w:rPr>
                <w:rFonts w:ascii="Calibri" w:hAnsi="Calibri"/>
                <w:b/>
                <w:bCs/>
                <w:color w:val="000000"/>
                <w:sz w:val="20"/>
                <w:szCs w:val="20"/>
              </w:rPr>
              <w:t>Kazi</w:t>
            </w:r>
            <w:proofErr w:type="spellEnd"/>
            <w:r w:rsidRPr="00581136">
              <w:rPr>
                <w:rFonts w:ascii="Calibri" w:hAnsi="Calibri"/>
                <w:b/>
                <w:bCs/>
                <w:color w:val="000000"/>
                <w:sz w:val="20"/>
                <w:szCs w:val="20"/>
              </w:rPr>
              <w:t xml:space="preserve"> connect key stakeholder. </w:t>
            </w:r>
            <w:r>
              <w:rPr>
                <w:rFonts w:ascii="Calibri" w:hAnsi="Calibri"/>
                <w:b/>
                <w:bCs/>
                <w:color w:val="000000"/>
                <w:sz w:val="20"/>
                <w:szCs w:val="20"/>
              </w:rPr>
              <w:t xml:space="preserve"> </w:t>
            </w:r>
          </w:p>
          <w:p w:rsidR="00581136" w:rsidRDefault="00581136" w:rsidP="006E02C5">
            <w:pPr>
              <w:pStyle w:val="TextBody"/>
              <w:shd w:val="clear" w:color="auto" w:fill="FFFFFF"/>
              <w:spacing w:after="0" w:line="240" w:lineRule="auto"/>
              <w:jc w:val="both"/>
              <w:rPr>
                <w:rFonts w:ascii="Calibri" w:hAnsi="Calibri"/>
                <w:b/>
                <w:bCs/>
                <w:color w:val="000000"/>
                <w:sz w:val="20"/>
                <w:szCs w:val="20"/>
              </w:rPr>
            </w:pPr>
          </w:p>
          <w:p w:rsidR="00581136" w:rsidRDefault="00581136" w:rsidP="00581136">
            <w:pPr>
              <w:pStyle w:val="TextBody"/>
              <w:shd w:val="clear" w:color="auto" w:fill="FFFFFF"/>
              <w:spacing w:line="240" w:lineRule="auto"/>
              <w:jc w:val="both"/>
              <w:rPr>
                <w:rFonts w:ascii="Calibri" w:hAnsi="Calibri"/>
                <w:b/>
                <w:bCs/>
                <w:color w:val="000000"/>
                <w:sz w:val="20"/>
                <w:szCs w:val="20"/>
              </w:rPr>
            </w:pPr>
            <w:r>
              <w:rPr>
                <w:rFonts w:ascii="Calibri" w:hAnsi="Calibri"/>
                <w:b/>
                <w:bCs/>
                <w:color w:val="000000"/>
                <w:sz w:val="20"/>
                <w:szCs w:val="20"/>
              </w:rPr>
              <w:t>Also c</w:t>
            </w:r>
            <w:r w:rsidRPr="008A6E9E">
              <w:rPr>
                <w:rFonts w:ascii="Calibri" w:hAnsi="Calibri"/>
                <w:b/>
                <w:bCs/>
                <w:color w:val="000000"/>
                <w:sz w:val="20"/>
                <w:szCs w:val="20"/>
              </w:rPr>
              <w:t xml:space="preserve">oordinates and prepare meetings by assisting </w:t>
            </w:r>
            <w:r>
              <w:rPr>
                <w:rFonts w:ascii="Calibri" w:hAnsi="Calibri"/>
                <w:b/>
                <w:bCs/>
                <w:color w:val="000000"/>
                <w:sz w:val="20"/>
                <w:szCs w:val="20"/>
              </w:rPr>
              <w:t xml:space="preserve">International expert team on </w:t>
            </w:r>
            <w:proofErr w:type="gramStart"/>
            <w:r w:rsidRPr="008A6E9E">
              <w:rPr>
                <w:rFonts w:ascii="Calibri" w:hAnsi="Calibri"/>
                <w:b/>
                <w:bCs/>
                <w:color w:val="000000"/>
                <w:sz w:val="20"/>
                <w:szCs w:val="20"/>
              </w:rPr>
              <w:t>attendees</w:t>
            </w:r>
            <w:proofErr w:type="gramEnd"/>
            <w:r>
              <w:rPr>
                <w:rFonts w:ascii="Calibri" w:hAnsi="Calibri"/>
                <w:b/>
                <w:bCs/>
                <w:color w:val="000000"/>
                <w:sz w:val="20"/>
                <w:szCs w:val="20"/>
              </w:rPr>
              <w:t xml:space="preserve"> invitations, confirmation, registrations and payments. Also</w:t>
            </w:r>
            <w:r w:rsidRPr="008A6E9E">
              <w:rPr>
                <w:rFonts w:ascii="Calibri" w:hAnsi="Calibri"/>
                <w:b/>
                <w:bCs/>
                <w:color w:val="000000"/>
                <w:sz w:val="20"/>
                <w:szCs w:val="20"/>
              </w:rPr>
              <w:t>,</w:t>
            </w:r>
            <w:r>
              <w:rPr>
                <w:rFonts w:ascii="Calibri" w:hAnsi="Calibri"/>
                <w:b/>
                <w:bCs/>
                <w:color w:val="000000"/>
                <w:sz w:val="20"/>
                <w:szCs w:val="20"/>
              </w:rPr>
              <w:t xml:space="preserve"> assist on venue reservations</w:t>
            </w:r>
            <w:r w:rsidRPr="008A6E9E">
              <w:rPr>
                <w:rFonts w:ascii="Calibri" w:hAnsi="Calibri"/>
                <w:b/>
                <w:bCs/>
                <w:color w:val="000000"/>
                <w:sz w:val="20"/>
                <w:szCs w:val="20"/>
              </w:rPr>
              <w:t xml:space="preserve"> and </w:t>
            </w:r>
            <w:r>
              <w:rPr>
                <w:rFonts w:ascii="Calibri" w:hAnsi="Calibri"/>
                <w:b/>
                <w:bCs/>
                <w:color w:val="000000"/>
                <w:sz w:val="20"/>
                <w:szCs w:val="20"/>
              </w:rPr>
              <w:t xml:space="preserve">other </w:t>
            </w:r>
            <w:r w:rsidRPr="008A6E9E">
              <w:rPr>
                <w:rFonts w:ascii="Calibri" w:hAnsi="Calibri"/>
                <w:b/>
                <w:bCs/>
                <w:color w:val="000000"/>
                <w:sz w:val="20"/>
                <w:szCs w:val="20"/>
              </w:rPr>
              <w:t>necessary</w:t>
            </w:r>
            <w:r>
              <w:rPr>
                <w:rFonts w:ascii="Calibri" w:hAnsi="Calibri"/>
                <w:b/>
                <w:bCs/>
                <w:color w:val="000000"/>
                <w:sz w:val="20"/>
                <w:szCs w:val="20"/>
              </w:rPr>
              <w:t xml:space="preserve"> meeting equipment; D</w:t>
            </w:r>
            <w:r w:rsidRPr="008A6E9E">
              <w:rPr>
                <w:rFonts w:ascii="Calibri" w:hAnsi="Calibri"/>
                <w:b/>
                <w:bCs/>
                <w:color w:val="000000"/>
                <w:sz w:val="20"/>
                <w:szCs w:val="20"/>
              </w:rPr>
              <w:t>uplicates, sorts and distributes various</w:t>
            </w:r>
            <w:r>
              <w:rPr>
                <w:rFonts w:ascii="Calibri" w:hAnsi="Calibri"/>
                <w:b/>
                <w:bCs/>
                <w:color w:val="000000"/>
                <w:sz w:val="20"/>
                <w:szCs w:val="20"/>
              </w:rPr>
              <w:t xml:space="preserve"> documents provided. </w:t>
            </w:r>
          </w:p>
          <w:p w:rsidR="00581136" w:rsidRDefault="00581136" w:rsidP="00581136">
            <w:pPr>
              <w:rPr>
                <w:rFonts w:ascii="Calibri" w:eastAsia="SimSun" w:hAnsi="Calibri" w:cs="Mangal"/>
                <w:b/>
                <w:bCs/>
                <w:color w:val="000000"/>
                <w:sz w:val="20"/>
                <w:szCs w:val="20"/>
                <w:lang w:val="en-US" w:eastAsia="zh-CN" w:bidi="hi-IN"/>
              </w:rPr>
            </w:pPr>
            <w:r w:rsidRPr="00F63DF8">
              <w:rPr>
                <w:rFonts w:ascii="Calibri" w:eastAsia="SimSun" w:hAnsi="Calibri" w:cs="Mangal"/>
                <w:b/>
                <w:bCs/>
                <w:color w:val="000000"/>
                <w:sz w:val="20"/>
                <w:szCs w:val="20"/>
                <w:lang w:val="en-US" w:eastAsia="zh-CN" w:bidi="hi-IN"/>
              </w:rPr>
              <w:t>Performs other related duties as assigned</w:t>
            </w:r>
          </w:p>
          <w:p w:rsidR="00581136" w:rsidRPr="00F63DF8" w:rsidRDefault="00581136" w:rsidP="00581136">
            <w:pPr>
              <w:rPr>
                <w:rFonts w:ascii="Calibri" w:eastAsia="SimSun" w:hAnsi="Calibri" w:cs="Mangal"/>
                <w:b/>
                <w:bCs/>
                <w:color w:val="000000"/>
                <w:sz w:val="20"/>
                <w:szCs w:val="20"/>
                <w:lang w:val="en-US" w:eastAsia="zh-CN" w:bidi="hi-IN"/>
              </w:rPr>
            </w:pPr>
            <w:r w:rsidRPr="00F63DF8">
              <w:rPr>
                <w:rFonts w:ascii="Calibri" w:eastAsia="SimSun" w:hAnsi="Calibri" w:cs="Mangal"/>
                <w:b/>
                <w:bCs/>
                <w:color w:val="000000"/>
                <w:sz w:val="20"/>
                <w:szCs w:val="20"/>
                <w:lang w:val="en-US" w:eastAsia="zh-CN" w:bidi="hi-IN"/>
              </w:rPr>
              <w:t>.</w:t>
            </w:r>
          </w:p>
          <w:p w:rsidR="00581136" w:rsidRDefault="00581136" w:rsidP="00581136">
            <w:pPr>
              <w:pStyle w:val="TextBody"/>
              <w:shd w:val="clear" w:color="auto" w:fill="FFFFFF"/>
              <w:spacing w:line="240" w:lineRule="auto"/>
              <w:jc w:val="both"/>
              <w:rPr>
                <w:rFonts w:ascii="Calibri" w:hAnsi="Calibri"/>
                <w:color w:val="000000"/>
                <w:sz w:val="20"/>
                <w:szCs w:val="20"/>
              </w:rPr>
            </w:pPr>
            <w:r>
              <w:rPr>
                <w:rFonts w:ascii="Calibri" w:hAnsi="Calibri"/>
                <w:color w:val="000000"/>
                <w:sz w:val="20"/>
                <w:szCs w:val="20"/>
              </w:rPr>
              <w:t xml:space="preserve">* </w:t>
            </w:r>
            <w:r w:rsidRPr="00F174B2">
              <w:rPr>
                <w:rFonts w:ascii="Calibri" w:hAnsi="Calibri"/>
                <w:color w:val="000000"/>
                <w:sz w:val="20"/>
                <w:szCs w:val="20"/>
              </w:rPr>
              <w:t>Create a briefing format</w:t>
            </w:r>
            <w:r>
              <w:rPr>
                <w:rFonts w:ascii="Calibri" w:hAnsi="Calibri"/>
                <w:color w:val="000000"/>
                <w:sz w:val="20"/>
                <w:szCs w:val="20"/>
              </w:rPr>
              <w:t>, logs and events calendars</w:t>
            </w:r>
            <w:r w:rsidRPr="00F174B2">
              <w:rPr>
                <w:rFonts w:ascii="Calibri" w:hAnsi="Calibri"/>
                <w:color w:val="000000"/>
                <w:sz w:val="20"/>
                <w:szCs w:val="20"/>
              </w:rPr>
              <w:t>:</w:t>
            </w:r>
          </w:p>
          <w:p w:rsidR="00581136" w:rsidRPr="00F174B2" w:rsidRDefault="00581136" w:rsidP="003D77B3">
            <w:pPr>
              <w:pStyle w:val="TextBody"/>
              <w:shd w:val="clear" w:color="auto" w:fill="FFFFFF"/>
              <w:jc w:val="both"/>
              <w:rPr>
                <w:rFonts w:ascii="Calibri" w:hAnsi="Calibri"/>
                <w:color w:val="000000"/>
                <w:sz w:val="20"/>
                <w:szCs w:val="20"/>
              </w:rPr>
            </w:pPr>
            <w:r w:rsidRPr="00F174B2">
              <w:rPr>
                <w:rFonts w:ascii="Calibri" w:hAnsi="Calibri"/>
                <w:color w:val="000000"/>
                <w:sz w:val="20"/>
                <w:szCs w:val="20"/>
              </w:rPr>
              <w:t xml:space="preserve">* Create a follow-up format </w:t>
            </w:r>
            <w:r>
              <w:rPr>
                <w:rFonts w:ascii="Calibri" w:hAnsi="Calibri"/>
                <w:color w:val="000000"/>
                <w:sz w:val="20"/>
                <w:szCs w:val="20"/>
              </w:rPr>
              <w:t>and plan</w:t>
            </w:r>
          </w:p>
          <w:p w:rsidR="00581136" w:rsidRPr="00F174B2" w:rsidRDefault="00581136" w:rsidP="006E02C5">
            <w:pPr>
              <w:pStyle w:val="TextBody"/>
              <w:shd w:val="clear" w:color="auto" w:fill="FFFFFF"/>
              <w:jc w:val="both"/>
              <w:rPr>
                <w:rFonts w:hint="eastAsia"/>
                <w:bCs/>
                <w:sz w:val="20"/>
                <w:szCs w:val="20"/>
              </w:rPr>
            </w:pPr>
            <w:r w:rsidRPr="00F174B2">
              <w:rPr>
                <w:rFonts w:ascii="Calibri" w:hAnsi="Calibri"/>
                <w:color w:val="000000"/>
                <w:sz w:val="20"/>
                <w:szCs w:val="20"/>
              </w:rPr>
              <w:t>* Create a short and simple budget</w:t>
            </w:r>
            <w:r w:rsidR="003871E7">
              <w:rPr>
                <w:rFonts w:ascii="Calibri" w:hAnsi="Calibri"/>
                <w:color w:val="000000"/>
                <w:sz w:val="20"/>
                <w:szCs w:val="20"/>
              </w:rPr>
              <w:t xml:space="preserve"> for field </w:t>
            </w:r>
            <w:r w:rsidR="003871E7">
              <w:rPr>
                <w:rFonts w:ascii="Calibri" w:hAnsi="Calibri"/>
                <w:color w:val="000000"/>
                <w:sz w:val="20"/>
                <w:szCs w:val="20"/>
              </w:rPr>
              <w:lastRenderedPageBreak/>
              <w:t xml:space="preserve">operations </w:t>
            </w:r>
          </w:p>
        </w:tc>
        <w:tc>
          <w:tcPr>
            <w:tcW w:w="3843" w:type="dxa"/>
            <w:tcBorders>
              <w:top w:val="single" w:sz="4" w:space="0" w:color="auto"/>
              <w:bottom w:val="single" w:sz="4" w:space="0" w:color="auto"/>
            </w:tcBorders>
          </w:tcPr>
          <w:p w:rsidR="00581136" w:rsidRDefault="00581136" w:rsidP="001E7197">
            <w:pPr>
              <w:tabs>
                <w:tab w:val="left" w:pos="360"/>
              </w:tabs>
              <w:rPr>
                <w:rFonts w:cs="Arial"/>
                <w:sz w:val="20"/>
                <w:szCs w:val="20"/>
              </w:rPr>
            </w:pPr>
          </w:p>
          <w:p w:rsidR="00581136" w:rsidRDefault="00581136" w:rsidP="001E7197">
            <w:pPr>
              <w:tabs>
                <w:tab w:val="left" w:pos="360"/>
              </w:tabs>
              <w:rPr>
                <w:rFonts w:cs="Arial"/>
                <w:sz w:val="20"/>
                <w:szCs w:val="20"/>
              </w:rPr>
            </w:pPr>
          </w:p>
          <w:p w:rsidR="00581136" w:rsidRDefault="00581136" w:rsidP="00961465">
            <w:pPr>
              <w:rPr>
                <w:rFonts w:cs="Arial"/>
                <w:sz w:val="20"/>
                <w:szCs w:val="20"/>
              </w:rPr>
            </w:pPr>
          </w:p>
          <w:p w:rsidR="00581136" w:rsidRDefault="00581136" w:rsidP="00961465">
            <w:pPr>
              <w:rPr>
                <w:rFonts w:cs="Arial"/>
                <w:sz w:val="20"/>
                <w:szCs w:val="20"/>
              </w:rPr>
            </w:pPr>
          </w:p>
          <w:p w:rsidR="00581136" w:rsidRPr="00CA1A54" w:rsidRDefault="003871E7" w:rsidP="00AA623A">
            <w:pPr>
              <w:pStyle w:val="ListParagraph"/>
              <w:ind w:left="0"/>
              <w:rPr>
                <w:rFonts w:cs="Arial"/>
                <w:sz w:val="20"/>
                <w:szCs w:val="20"/>
              </w:rPr>
            </w:pPr>
            <w:r w:rsidRPr="00AA623A">
              <w:rPr>
                <w:rFonts w:cstheme="minorHAnsi"/>
                <w:sz w:val="20"/>
                <w:szCs w:val="20"/>
              </w:rPr>
              <w:t>Objectives will be confirmed in a t</w:t>
            </w:r>
            <w:r>
              <w:rPr>
                <w:rFonts w:cstheme="minorHAnsi"/>
                <w:sz w:val="20"/>
                <w:szCs w:val="20"/>
              </w:rPr>
              <w:t>wo</w:t>
            </w:r>
            <w:r w:rsidRPr="00AA623A">
              <w:rPr>
                <w:rFonts w:cstheme="minorHAnsi"/>
                <w:sz w:val="20"/>
                <w:szCs w:val="20"/>
              </w:rPr>
              <w:t xml:space="preserve"> way discussion between the volunteer and VSO in the first </w:t>
            </w:r>
            <w:r>
              <w:rPr>
                <w:rFonts w:cstheme="minorHAnsi"/>
                <w:sz w:val="20"/>
                <w:szCs w:val="20"/>
              </w:rPr>
              <w:t xml:space="preserve">week </w:t>
            </w:r>
            <w:r w:rsidRPr="00AA623A">
              <w:rPr>
                <w:rFonts w:cstheme="minorHAnsi"/>
                <w:sz w:val="20"/>
                <w:szCs w:val="20"/>
              </w:rPr>
              <w:t>of the placement</w:t>
            </w:r>
          </w:p>
        </w:tc>
        <w:tc>
          <w:tcPr>
            <w:tcW w:w="3596" w:type="dxa"/>
            <w:vMerge/>
          </w:tcPr>
          <w:p w:rsidR="00581136" w:rsidRPr="00961465" w:rsidRDefault="00581136" w:rsidP="00961465">
            <w:pPr>
              <w:rPr>
                <w:rFonts w:cstheme="minorHAnsi"/>
                <w:sz w:val="20"/>
                <w:szCs w:val="20"/>
              </w:rPr>
            </w:pPr>
          </w:p>
        </w:tc>
        <w:tc>
          <w:tcPr>
            <w:tcW w:w="4101" w:type="dxa"/>
            <w:vMerge/>
          </w:tcPr>
          <w:p w:rsidR="00581136" w:rsidRPr="00105806" w:rsidRDefault="00581136" w:rsidP="00105806">
            <w:pPr>
              <w:rPr>
                <w:rFonts w:cstheme="minorHAnsi"/>
                <w:sz w:val="20"/>
                <w:szCs w:val="20"/>
              </w:rPr>
            </w:pPr>
          </w:p>
        </w:tc>
      </w:tr>
      <w:tr w:rsidR="00581136" w:rsidRPr="00961465" w:rsidTr="00581136">
        <w:trPr>
          <w:trHeight w:val="975"/>
        </w:trPr>
        <w:tc>
          <w:tcPr>
            <w:tcW w:w="3848" w:type="dxa"/>
            <w:vMerge/>
            <w:tcBorders>
              <w:bottom w:val="single" w:sz="4" w:space="0" w:color="auto"/>
            </w:tcBorders>
          </w:tcPr>
          <w:p w:rsidR="00581136" w:rsidRPr="00E82EBC" w:rsidRDefault="00581136" w:rsidP="00E82EBC">
            <w:pPr>
              <w:rPr>
                <w:rFonts w:ascii="Calibri" w:eastAsia="SimSun" w:hAnsi="Calibri" w:cs="Mangal"/>
                <w:b/>
                <w:bCs/>
                <w:color w:val="000000"/>
                <w:sz w:val="20"/>
                <w:szCs w:val="20"/>
                <w:lang w:val="en-US" w:eastAsia="zh-CN" w:bidi="hi-IN"/>
              </w:rPr>
            </w:pPr>
          </w:p>
        </w:tc>
        <w:tc>
          <w:tcPr>
            <w:tcW w:w="3843" w:type="dxa"/>
            <w:tcBorders>
              <w:top w:val="single" w:sz="4" w:space="0" w:color="auto"/>
              <w:bottom w:val="single" w:sz="4" w:space="0" w:color="auto"/>
            </w:tcBorders>
          </w:tcPr>
          <w:p w:rsidR="00581136" w:rsidRDefault="00581136" w:rsidP="001E7197">
            <w:pPr>
              <w:tabs>
                <w:tab w:val="left" w:pos="360"/>
              </w:tabs>
              <w:rPr>
                <w:rFonts w:cs="Arial"/>
                <w:sz w:val="20"/>
                <w:szCs w:val="20"/>
              </w:rPr>
            </w:pPr>
          </w:p>
        </w:tc>
        <w:tc>
          <w:tcPr>
            <w:tcW w:w="3596" w:type="dxa"/>
            <w:vMerge/>
          </w:tcPr>
          <w:p w:rsidR="00581136" w:rsidRPr="00961465" w:rsidRDefault="00581136" w:rsidP="00961465">
            <w:pPr>
              <w:rPr>
                <w:rFonts w:cstheme="minorHAnsi"/>
                <w:sz w:val="20"/>
                <w:szCs w:val="20"/>
              </w:rPr>
            </w:pPr>
          </w:p>
        </w:tc>
        <w:tc>
          <w:tcPr>
            <w:tcW w:w="4101" w:type="dxa"/>
            <w:vMerge/>
          </w:tcPr>
          <w:p w:rsidR="00581136" w:rsidRPr="00105806" w:rsidRDefault="00581136" w:rsidP="00105806">
            <w:pPr>
              <w:rPr>
                <w:rFonts w:cstheme="minorHAnsi"/>
                <w:sz w:val="20"/>
                <w:szCs w:val="20"/>
              </w:rPr>
            </w:pPr>
          </w:p>
        </w:tc>
      </w:tr>
      <w:tr w:rsidR="00581136" w:rsidRPr="00961465" w:rsidTr="00581136">
        <w:tc>
          <w:tcPr>
            <w:tcW w:w="3848" w:type="dxa"/>
            <w:shd w:val="clear" w:color="auto" w:fill="AD0075"/>
          </w:tcPr>
          <w:p w:rsidR="00961465" w:rsidRPr="00672714" w:rsidRDefault="00961465" w:rsidP="00961465">
            <w:pPr>
              <w:rPr>
                <w:rFonts w:cstheme="minorHAnsi"/>
                <w:b/>
                <w:color w:val="FFFFFF" w:themeColor="background1"/>
                <w:sz w:val="20"/>
                <w:szCs w:val="20"/>
              </w:rPr>
            </w:pPr>
            <w:r w:rsidRPr="00672714">
              <w:rPr>
                <w:rFonts w:cstheme="minorHAnsi"/>
                <w:b/>
                <w:color w:val="FFFFFF" w:themeColor="background1"/>
                <w:sz w:val="20"/>
                <w:szCs w:val="20"/>
              </w:rPr>
              <w:t xml:space="preserve">Responsible to: </w:t>
            </w:r>
          </w:p>
        </w:tc>
        <w:tc>
          <w:tcPr>
            <w:tcW w:w="11540" w:type="dxa"/>
            <w:gridSpan w:val="3"/>
          </w:tcPr>
          <w:p w:rsidR="00961465" w:rsidRPr="00961465" w:rsidRDefault="00E82EBC" w:rsidP="00E82EBC">
            <w:pPr>
              <w:rPr>
                <w:rFonts w:cstheme="minorHAnsi"/>
                <w:sz w:val="20"/>
                <w:szCs w:val="20"/>
              </w:rPr>
            </w:pPr>
            <w:r>
              <w:rPr>
                <w:rFonts w:cstheme="minorHAnsi"/>
                <w:sz w:val="20"/>
                <w:szCs w:val="20"/>
              </w:rPr>
              <w:t xml:space="preserve">Project Manager </w:t>
            </w:r>
          </w:p>
        </w:tc>
      </w:tr>
    </w:tbl>
    <w:p w:rsidR="00961465" w:rsidRDefault="00961465" w:rsidP="00961465">
      <w:pPr>
        <w:sectPr w:rsidR="00961465" w:rsidSect="00AC4C40">
          <w:pgSz w:w="16838" w:h="11906" w:orient="landscape" w:code="9"/>
          <w:pgMar w:top="720" w:right="720" w:bottom="720" w:left="720" w:header="709" w:footer="709" w:gutter="0"/>
          <w:cols w:space="708"/>
          <w:docGrid w:linePitch="360"/>
        </w:sectPr>
      </w:pPr>
    </w:p>
    <w:p w:rsidR="00961465" w:rsidRPr="00961465" w:rsidRDefault="00961465" w:rsidP="00961465">
      <w:pPr>
        <w:pStyle w:val="Heading1"/>
        <w:numPr>
          <w:ilvl w:val="0"/>
          <w:numId w:val="3"/>
        </w:numPr>
        <w:spacing w:before="0"/>
        <w:rPr>
          <w:rFonts w:cstheme="minorHAnsi"/>
          <w:sz w:val="28"/>
        </w:rPr>
      </w:pPr>
      <w:bookmarkStart w:id="7" w:name="_Toc378844214"/>
      <w:r w:rsidRPr="00961465">
        <w:rPr>
          <w:rFonts w:cstheme="minorHAnsi"/>
          <w:sz w:val="28"/>
        </w:rPr>
        <w:lastRenderedPageBreak/>
        <w:t>Personal considerations</w:t>
      </w:r>
      <w:bookmarkEnd w:id="7"/>
    </w:p>
    <w:p w:rsidR="00961465" w:rsidRPr="00961465" w:rsidRDefault="00961465" w:rsidP="00961465">
      <w:pPr>
        <w:spacing w:after="0"/>
      </w:pPr>
    </w:p>
    <w:p w:rsidR="00961465" w:rsidRPr="00B23189" w:rsidRDefault="00961465" w:rsidP="00961465">
      <w:pPr>
        <w:rPr>
          <w:rFonts w:ascii="Calibri" w:hAnsi="Calibri" w:cs="Calibri"/>
          <w:szCs w:val="20"/>
        </w:rPr>
      </w:pPr>
      <w:r w:rsidRPr="00B23189">
        <w:rPr>
          <w:rFonts w:ascii="Calibri" w:hAnsi="Calibri" w:cs="Calibri"/>
          <w:szCs w:val="20"/>
        </w:rPr>
        <w:t xml:space="preserve">In addition to the job description, the following information should be used when considering whether a placement is suitable for you. </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961465" w:rsidRPr="00672714" w:rsidTr="00672714">
        <w:tc>
          <w:tcPr>
            <w:tcW w:w="9242" w:type="dxa"/>
            <w:shd w:val="clear" w:color="auto" w:fill="AD0075"/>
          </w:tcPr>
          <w:p w:rsidR="00961465" w:rsidRPr="00672714" w:rsidRDefault="00961465" w:rsidP="00CC2154">
            <w:pPr>
              <w:overflowPunct w:val="0"/>
              <w:autoSpaceDE w:val="0"/>
              <w:autoSpaceDN w:val="0"/>
              <w:adjustRightInd w:val="0"/>
              <w:spacing w:after="0"/>
              <w:textAlignment w:val="baseline"/>
              <w:rPr>
                <w:rFonts w:ascii="Calibri" w:hAnsi="Calibri"/>
                <w:b/>
                <w:color w:val="FFFFFF" w:themeColor="background1"/>
                <w:szCs w:val="20"/>
              </w:rPr>
            </w:pPr>
            <w:r w:rsidRPr="00672714">
              <w:rPr>
                <w:rFonts w:ascii="Calibri" w:hAnsi="Calibri"/>
                <w:b/>
                <w:color w:val="FFFFFF" w:themeColor="background1"/>
                <w:szCs w:val="20"/>
              </w:rPr>
              <w:t>Personal health considerations</w:t>
            </w:r>
          </w:p>
        </w:tc>
      </w:tr>
      <w:tr w:rsidR="00961465" w:rsidRPr="002478DC" w:rsidTr="00672714">
        <w:tc>
          <w:tcPr>
            <w:tcW w:w="9242" w:type="dxa"/>
            <w:tcBorders>
              <w:bottom w:val="dotted" w:sz="4" w:space="0" w:color="auto"/>
            </w:tcBorders>
          </w:tcPr>
          <w:p w:rsidR="00961465" w:rsidRPr="0025319E" w:rsidRDefault="00961465" w:rsidP="0086115B">
            <w:pPr>
              <w:overflowPunct w:val="0"/>
              <w:autoSpaceDE w:val="0"/>
              <w:autoSpaceDN w:val="0"/>
              <w:adjustRightInd w:val="0"/>
              <w:spacing w:after="0"/>
              <w:textAlignment w:val="baseline"/>
              <w:rPr>
                <w:rFonts w:ascii="Calibri" w:eastAsia="Times New Roman" w:hAnsi="Calibri" w:cs="Calibri"/>
                <w:szCs w:val="20"/>
              </w:rPr>
            </w:pPr>
            <w:r w:rsidRPr="00B23189">
              <w:rPr>
                <w:rFonts w:ascii="Calibri" w:hAnsi="Calibri" w:cs="Calibri"/>
                <w:szCs w:val="20"/>
              </w:rPr>
              <w:t xml:space="preserve">If </w:t>
            </w:r>
            <w:r w:rsidRPr="00B23189">
              <w:rPr>
                <w:rFonts w:ascii="Calibri" w:eastAsia="Times New Roman" w:hAnsi="Calibri" w:cs="Calibri"/>
                <w:szCs w:val="20"/>
              </w:rPr>
              <w:t xml:space="preserve">you have a significant current or past medical condition </w:t>
            </w:r>
            <w:r>
              <w:rPr>
                <w:rFonts w:ascii="Calibri" w:eastAsia="Times New Roman" w:hAnsi="Calibri" w:cs="Calibri"/>
                <w:szCs w:val="20"/>
              </w:rPr>
              <w:t>and/or you have general concerns about staying healthy as a volunteer,</w:t>
            </w:r>
            <w:r w:rsidRPr="00B23189">
              <w:rPr>
                <w:rFonts w:ascii="Calibri" w:eastAsia="Times New Roman" w:hAnsi="Calibri" w:cs="Calibri"/>
                <w:szCs w:val="20"/>
              </w:rPr>
              <w:t xml:space="preserve"> please use this information to assess whether this placement will be suitable for you</w:t>
            </w:r>
            <w:r>
              <w:rPr>
                <w:rFonts w:ascii="Calibri" w:eastAsia="Times New Roman" w:hAnsi="Calibri" w:cs="Calibri"/>
                <w:szCs w:val="20"/>
              </w:rPr>
              <w:t>. All volunteers require medical clearance from a VSO medical adviser before they are able to take up a placement with VSO. Occasionally, VSO may consider that this placement is</w:t>
            </w:r>
            <w:r w:rsidRPr="00B23189">
              <w:rPr>
                <w:rFonts w:ascii="Calibri" w:eastAsia="Times New Roman" w:hAnsi="Calibri" w:cs="Calibri"/>
                <w:szCs w:val="20"/>
              </w:rPr>
              <w:t xml:space="preserve"> too </w:t>
            </w:r>
            <w:r>
              <w:rPr>
                <w:rFonts w:ascii="Calibri" w:eastAsia="Times New Roman" w:hAnsi="Calibri" w:cs="Calibri"/>
                <w:szCs w:val="20"/>
              </w:rPr>
              <w:t xml:space="preserve">great a </w:t>
            </w:r>
            <w:r w:rsidRPr="00B23189">
              <w:rPr>
                <w:rFonts w:ascii="Calibri" w:eastAsia="Times New Roman" w:hAnsi="Calibri" w:cs="Calibri"/>
                <w:szCs w:val="20"/>
              </w:rPr>
              <w:t>risk for you in</w:t>
            </w:r>
            <w:r>
              <w:rPr>
                <w:rFonts w:ascii="Calibri" w:eastAsia="Times New Roman" w:hAnsi="Calibri" w:cs="Calibri"/>
                <w:szCs w:val="20"/>
              </w:rPr>
              <w:t xml:space="preserve"> terms of your personal health </w:t>
            </w:r>
            <w:r w:rsidRPr="00B23189">
              <w:rPr>
                <w:rFonts w:ascii="Calibri" w:eastAsia="Times New Roman" w:hAnsi="Calibri" w:cs="Calibri"/>
                <w:szCs w:val="20"/>
              </w:rPr>
              <w:t>and you would be advised to consid</w:t>
            </w:r>
            <w:r>
              <w:rPr>
                <w:rFonts w:ascii="Calibri" w:eastAsia="Times New Roman" w:hAnsi="Calibri" w:cs="Calibri"/>
                <w:szCs w:val="20"/>
              </w:rPr>
              <w:t xml:space="preserve">er a different placement. </w:t>
            </w:r>
            <w:r w:rsidRPr="0086115B">
              <w:rPr>
                <w:rFonts w:ascii="Calibri" w:eastAsia="Times New Roman" w:hAnsi="Calibri" w:cs="Calibri"/>
                <w:szCs w:val="20"/>
              </w:rPr>
              <w:t xml:space="preserve">For further guidance about medical assessment and volunteering with a medical condition please see </w:t>
            </w:r>
            <w:r w:rsidR="0086115B" w:rsidRPr="0086115B">
              <w:rPr>
                <w:rFonts w:ascii="Calibri" w:eastAsia="Times New Roman" w:hAnsi="Calibri" w:cs="Calibri"/>
                <w:szCs w:val="20"/>
              </w:rPr>
              <w:t>the</w:t>
            </w:r>
            <w:r w:rsidR="0086115B">
              <w:rPr>
                <w:rFonts w:ascii="Calibri" w:eastAsia="Times New Roman" w:hAnsi="Calibri" w:cs="Calibri"/>
                <w:szCs w:val="20"/>
              </w:rPr>
              <w:t xml:space="preserve"> </w:t>
            </w:r>
            <w:hyperlink r:id="rId11" w:anchor="234" w:history="1">
              <w:r w:rsidR="0086115B" w:rsidRPr="0086115B">
                <w:rPr>
                  <w:rStyle w:val="Hyperlink"/>
                  <w:rFonts w:ascii="Calibri" w:eastAsia="Times New Roman" w:hAnsi="Calibri" w:cs="Calibri"/>
                  <w:szCs w:val="20"/>
                </w:rPr>
                <w:t xml:space="preserve">frequently asked questions </w:t>
              </w:r>
              <w:r w:rsidRPr="0086115B">
                <w:rPr>
                  <w:rStyle w:val="Hyperlink"/>
                  <w:rFonts w:ascii="Calibri" w:eastAsia="Times New Roman" w:hAnsi="Calibri" w:cs="Calibri"/>
                  <w:szCs w:val="20"/>
                </w:rPr>
                <w:t>on VSO</w:t>
              </w:r>
              <w:r w:rsidR="0086115B" w:rsidRPr="0086115B">
                <w:rPr>
                  <w:rStyle w:val="Hyperlink"/>
                  <w:rFonts w:ascii="Calibri" w:eastAsia="Times New Roman" w:hAnsi="Calibri" w:cs="Calibri"/>
                  <w:szCs w:val="20"/>
                </w:rPr>
                <w:t xml:space="preserve"> w</w:t>
              </w:r>
              <w:r w:rsidRPr="0086115B">
                <w:rPr>
                  <w:rStyle w:val="Hyperlink"/>
                  <w:rFonts w:ascii="Calibri" w:eastAsia="Times New Roman" w:hAnsi="Calibri" w:cs="Calibri"/>
                  <w:szCs w:val="20"/>
                </w:rPr>
                <w:t>ebsite</w:t>
              </w:r>
            </w:hyperlink>
            <w:r w:rsidRPr="0086115B">
              <w:rPr>
                <w:rFonts w:ascii="Calibri" w:eastAsia="Times New Roman" w:hAnsi="Calibri" w:cs="Calibri"/>
                <w:szCs w:val="20"/>
              </w:rPr>
              <w:t>.</w:t>
            </w:r>
            <w:r>
              <w:rPr>
                <w:rFonts w:ascii="Calibri" w:eastAsia="Times New Roman" w:hAnsi="Calibri" w:cs="Calibri"/>
                <w:b/>
                <w:szCs w:val="20"/>
              </w:rPr>
              <w:t xml:space="preserve"> </w:t>
            </w:r>
          </w:p>
        </w:tc>
      </w:tr>
      <w:tr w:rsidR="00961465" w:rsidRPr="00672714" w:rsidTr="00672714">
        <w:tc>
          <w:tcPr>
            <w:tcW w:w="9242" w:type="dxa"/>
            <w:shd w:val="clear" w:color="auto" w:fill="AD0075"/>
          </w:tcPr>
          <w:p w:rsidR="00961465" w:rsidRPr="00672714" w:rsidRDefault="00961465" w:rsidP="00CC2154">
            <w:pPr>
              <w:overflowPunct w:val="0"/>
              <w:autoSpaceDE w:val="0"/>
              <w:autoSpaceDN w:val="0"/>
              <w:adjustRightInd w:val="0"/>
              <w:spacing w:after="0"/>
              <w:textAlignment w:val="baseline"/>
              <w:rPr>
                <w:rFonts w:ascii="Calibri" w:eastAsia="Times New Roman" w:hAnsi="Calibri" w:cs="Calibri"/>
                <w:b/>
                <w:color w:val="FFFFFF" w:themeColor="background1"/>
                <w:szCs w:val="20"/>
              </w:rPr>
            </w:pPr>
            <w:r w:rsidRPr="00672714">
              <w:rPr>
                <w:rFonts w:ascii="Calibri" w:eastAsia="Times New Roman" w:hAnsi="Calibri" w:cs="Calibri"/>
                <w:b/>
                <w:color w:val="FFFFFF" w:themeColor="background1"/>
                <w:szCs w:val="20"/>
              </w:rPr>
              <w:t>Access to medical care and support</w:t>
            </w:r>
          </w:p>
        </w:tc>
      </w:tr>
      <w:tr w:rsidR="00961465" w:rsidRPr="00B23189" w:rsidTr="00CC2154">
        <w:tc>
          <w:tcPr>
            <w:tcW w:w="9242" w:type="dxa"/>
          </w:tcPr>
          <w:p w:rsidR="00961465" w:rsidRPr="003C15DF" w:rsidRDefault="00961465" w:rsidP="00CC2154">
            <w:pPr>
              <w:overflowPunct w:val="0"/>
              <w:autoSpaceDE w:val="0"/>
              <w:autoSpaceDN w:val="0"/>
              <w:adjustRightInd w:val="0"/>
              <w:spacing w:after="0"/>
              <w:textAlignment w:val="baseline"/>
              <w:rPr>
                <w:rFonts w:cs="Calibri"/>
              </w:rPr>
            </w:pPr>
            <w:r w:rsidRPr="003C15DF">
              <w:rPr>
                <w:rFonts w:ascii="Calibri" w:eastAsia="Times New Roman" w:hAnsi="Calibri" w:cs="Calibri"/>
              </w:rPr>
              <w:t xml:space="preserve">The standard and quality of local medical care and support available at this placement will depend on its location within the country. Health facilities are likely to be more poorly resourced in rural areas in terms of medical expertise, equipment, infrastructure and regular supplies of medication. However, this may not be the case in the capital city or in a larger town, where in some countries there may be a reasonable standard of medical care. </w:t>
            </w:r>
            <w:r w:rsidRPr="003C15DF">
              <w:rPr>
                <w:rFonts w:cs="Calibri"/>
              </w:rPr>
              <w:t xml:space="preserve">The following gives you an indication of where the placement is in relation to the country office and how easy it would be to make the journey if you were ill.  </w:t>
            </w:r>
          </w:p>
          <w:p w:rsidR="00961465" w:rsidRPr="003C15DF" w:rsidRDefault="00961465" w:rsidP="00CC2154">
            <w:pPr>
              <w:overflowPunct w:val="0"/>
              <w:autoSpaceDE w:val="0"/>
              <w:autoSpaceDN w:val="0"/>
              <w:adjustRightInd w:val="0"/>
              <w:spacing w:after="0"/>
              <w:textAlignment w:val="baseline"/>
              <w:rPr>
                <w:rFonts w:eastAsia="Times New Roman" w:cs="Calibri"/>
              </w:rPr>
            </w:pPr>
            <w:r>
              <w:rPr>
                <w:rFonts w:eastAsia="Times New Roman" w:cs="Calibri"/>
              </w:rPr>
              <w:t xml:space="preserve">This placement is: </w:t>
            </w:r>
          </w:p>
          <w:p w:rsidR="00961465" w:rsidRPr="005D72A6" w:rsidRDefault="00AE048B" w:rsidP="005D72A6">
            <w:pPr>
              <w:pStyle w:val="ListParagraph"/>
              <w:numPr>
                <w:ilvl w:val="0"/>
                <w:numId w:val="4"/>
              </w:numPr>
              <w:overflowPunct w:val="0"/>
              <w:autoSpaceDE w:val="0"/>
              <w:autoSpaceDN w:val="0"/>
              <w:adjustRightInd w:val="0"/>
              <w:spacing w:after="0" w:line="240" w:lineRule="auto"/>
              <w:textAlignment w:val="baseline"/>
              <w:rPr>
                <w:rFonts w:cs="Calibri"/>
              </w:rPr>
            </w:pPr>
            <w:r>
              <w:rPr>
                <w:rFonts w:cs="Calibri"/>
              </w:rPr>
              <w:t>In town area</w:t>
            </w:r>
            <w:r w:rsidR="00961465" w:rsidRPr="005D72A6">
              <w:rPr>
                <w:rFonts w:cs="Calibri"/>
                <w:color w:val="FF0000"/>
              </w:rPr>
              <w:t xml:space="preserve"> </w:t>
            </w:r>
          </w:p>
        </w:tc>
      </w:tr>
      <w:tr w:rsidR="00961465" w:rsidRPr="00F42A49" w:rsidTr="00CC2154">
        <w:tc>
          <w:tcPr>
            <w:tcW w:w="9242" w:type="dxa"/>
          </w:tcPr>
          <w:p w:rsidR="00961465" w:rsidRPr="00F42A49" w:rsidRDefault="00961465" w:rsidP="00CC2154">
            <w:pPr>
              <w:overflowPunct w:val="0"/>
              <w:autoSpaceDE w:val="0"/>
              <w:autoSpaceDN w:val="0"/>
              <w:adjustRightInd w:val="0"/>
              <w:spacing w:after="0"/>
              <w:textAlignment w:val="baseline"/>
              <w:rPr>
                <w:rFonts w:ascii="Calibri" w:eastAsia="Times New Roman" w:hAnsi="Calibri" w:cs="Calibri"/>
                <w:szCs w:val="20"/>
              </w:rPr>
            </w:pPr>
            <w:r w:rsidRPr="00F42A49">
              <w:rPr>
                <w:rFonts w:ascii="Calibri" w:eastAsia="Times New Roman" w:hAnsi="Calibri" w:cs="Calibri"/>
                <w:szCs w:val="20"/>
              </w:rPr>
              <w:t xml:space="preserve">If you wish to discuss your personal circumstances or health concerns in confidence with VSO’s medical team before you apply for this placement please contact </w:t>
            </w:r>
            <w:hyperlink r:id="rId12" w:history="1">
              <w:r w:rsidRPr="00F42A49">
                <w:rPr>
                  <w:rStyle w:val="Hyperlink"/>
                  <w:rFonts w:ascii="Calibri" w:eastAsia="Times New Roman" w:hAnsi="Calibri" w:cs="Calibri"/>
                  <w:szCs w:val="20"/>
                </w:rPr>
                <w:t>medical@vsoint.org</w:t>
              </w:r>
            </w:hyperlink>
            <w:r>
              <w:t>.</w:t>
            </w:r>
            <w:r w:rsidRPr="00F42A49">
              <w:rPr>
                <w:rFonts w:ascii="Calibri" w:eastAsia="Times New Roman" w:hAnsi="Calibri" w:cs="Calibri"/>
                <w:szCs w:val="20"/>
              </w:rPr>
              <w:t xml:space="preserve"> </w:t>
            </w:r>
          </w:p>
        </w:tc>
      </w:tr>
    </w:tbl>
    <w:p w:rsidR="00961465" w:rsidRDefault="00961465" w:rsidP="005D72A6">
      <w:pPr>
        <w:spacing w:after="0"/>
        <w:rPr>
          <w:rFonts w:ascii="Calibri" w:hAnsi="Calibri" w:cs="Calibri"/>
          <w:b/>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672714" w:rsidRPr="00672714" w:rsidTr="00CA1E99">
        <w:tc>
          <w:tcPr>
            <w:tcW w:w="9242" w:type="dxa"/>
            <w:shd w:val="clear" w:color="auto" w:fill="AD0075"/>
          </w:tcPr>
          <w:p w:rsidR="00672714" w:rsidRPr="00672714" w:rsidRDefault="00672714" w:rsidP="00672714">
            <w:pPr>
              <w:spacing w:after="0"/>
              <w:rPr>
                <w:rFonts w:ascii="Calibri" w:eastAsia="Times New Roman" w:hAnsi="Calibri" w:cs="Calibri"/>
                <w:color w:val="FFFFFF" w:themeColor="background1"/>
                <w:szCs w:val="20"/>
              </w:rPr>
            </w:pPr>
            <w:r w:rsidRPr="00672714">
              <w:rPr>
                <w:rFonts w:ascii="Calibri" w:hAnsi="Calibri"/>
                <w:b/>
                <w:color w:val="FFFFFF" w:themeColor="background1"/>
                <w:szCs w:val="20"/>
              </w:rPr>
              <w:t>Accompanying partner or family</w:t>
            </w:r>
            <w:r w:rsidR="00AC4C40">
              <w:rPr>
                <w:rFonts w:ascii="Calibri" w:eastAsia="Times New Roman" w:hAnsi="Calibri" w:cs="Calibri"/>
                <w:color w:val="FFFFFF" w:themeColor="background1"/>
                <w:szCs w:val="20"/>
              </w:rPr>
              <w:t xml:space="preserve">: </w:t>
            </w:r>
            <w:r w:rsidR="00AC4C40" w:rsidRPr="00672714">
              <w:rPr>
                <w:rFonts w:ascii="Calibri" w:eastAsia="Times New Roman" w:hAnsi="Calibri" w:cs="Calibri"/>
                <w:color w:val="FFFFFF" w:themeColor="background1"/>
                <w:szCs w:val="20"/>
              </w:rPr>
              <w:t xml:space="preserve">If you have a partner or children who are planning to accompany you to your placement, please use this section to assess whether this placement will be suitable for you.  </w:t>
            </w:r>
          </w:p>
        </w:tc>
      </w:tr>
      <w:tr w:rsidR="00961465" w:rsidRPr="00AC4C40" w:rsidTr="00961465">
        <w:tc>
          <w:tcPr>
            <w:tcW w:w="9242" w:type="dxa"/>
          </w:tcPr>
          <w:p w:rsidR="00961465" w:rsidRPr="00AE048B" w:rsidRDefault="00AE048B" w:rsidP="00AC4C40">
            <w:pPr>
              <w:spacing w:after="0"/>
              <w:rPr>
                <w:rFonts w:ascii="Calibri" w:hAnsi="Calibri" w:cs="Calibri"/>
                <w:b/>
              </w:rPr>
            </w:pPr>
            <w:r>
              <w:rPr>
                <w:rFonts w:ascii="Calibri" w:hAnsi="Calibri" w:cs="Calibri"/>
              </w:rPr>
              <w:t xml:space="preserve">This placement </w:t>
            </w:r>
            <w:r w:rsidR="003871E7">
              <w:rPr>
                <w:rFonts w:ascii="Calibri" w:hAnsi="Calibri" w:cs="Calibri"/>
              </w:rPr>
              <w:t xml:space="preserve">does not </w:t>
            </w:r>
            <w:r>
              <w:rPr>
                <w:rFonts w:ascii="Calibri" w:hAnsi="Calibri" w:cs="Calibri"/>
              </w:rPr>
              <w:t>accepts accompanying partners and children to the project.</w:t>
            </w:r>
          </w:p>
        </w:tc>
      </w:tr>
    </w:tbl>
    <w:p w:rsidR="00AC4C40" w:rsidRPr="006716E5" w:rsidRDefault="00AC4C40" w:rsidP="00AC4C40">
      <w:pPr>
        <w:spacing w:after="0"/>
        <w:rPr>
          <w:rFonts w:ascii="Calibri" w:hAnsi="Calibri" w:cs="Calibri"/>
          <w:color w:val="FF0000"/>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AC4C40" w:rsidRPr="00AC4C40" w:rsidTr="00030369">
        <w:trPr>
          <w:trHeight w:val="258"/>
        </w:trPr>
        <w:tc>
          <w:tcPr>
            <w:tcW w:w="9242" w:type="dxa"/>
            <w:shd w:val="clear" w:color="auto" w:fill="AD0075"/>
          </w:tcPr>
          <w:p w:rsidR="00AC4C40" w:rsidRPr="00AC4C40" w:rsidRDefault="00AC4C40" w:rsidP="00AC4C40">
            <w:pPr>
              <w:spacing w:after="0"/>
              <w:rPr>
                <w:rFonts w:ascii="Calibri" w:hAnsi="Calibri" w:cs="Calibri"/>
                <w:color w:val="FFFFFF" w:themeColor="background1"/>
                <w:sz w:val="20"/>
                <w:szCs w:val="20"/>
              </w:rPr>
            </w:pPr>
            <w:r w:rsidRPr="00AC4C40">
              <w:rPr>
                <w:rFonts w:ascii="Calibri" w:hAnsi="Calibri"/>
                <w:b/>
                <w:color w:val="FFFFFF" w:themeColor="background1"/>
                <w:szCs w:val="20"/>
              </w:rPr>
              <w:t>Motor</w:t>
            </w:r>
            <w:r>
              <w:rPr>
                <w:rFonts w:ascii="Calibri" w:hAnsi="Calibri"/>
                <w:b/>
                <w:color w:val="FFFFFF" w:themeColor="background1"/>
                <w:szCs w:val="20"/>
              </w:rPr>
              <w:t>cycle requirements</w:t>
            </w:r>
          </w:p>
        </w:tc>
      </w:tr>
      <w:tr w:rsidR="00AC4C40" w:rsidRPr="00AC4C40" w:rsidTr="00AC4C40">
        <w:trPr>
          <w:trHeight w:val="258"/>
        </w:trPr>
        <w:tc>
          <w:tcPr>
            <w:tcW w:w="9242" w:type="dxa"/>
            <w:tcBorders>
              <w:bottom w:val="dotted" w:sz="4" w:space="0" w:color="auto"/>
            </w:tcBorders>
          </w:tcPr>
          <w:p w:rsidR="00AC4C40" w:rsidRPr="00AE048B" w:rsidRDefault="005D72A6" w:rsidP="00AC4C40">
            <w:pPr>
              <w:spacing w:after="0"/>
              <w:rPr>
                <w:rFonts w:ascii="Calibri" w:hAnsi="Calibri" w:cs="Calibri"/>
              </w:rPr>
            </w:pPr>
            <w:r>
              <w:rPr>
                <w:rFonts w:ascii="Calibri" w:hAnsi="Calibri" w:cs="Calibri"/>
              </w:rPr>
              <w:t>NA</w:t>
            </w:r>
          </w:p>
        </w:tc>
      </w:tr>
    </w:tbl>
    <w:p w:rsidR="00961465" w:rsidRDefault="00961465" w:rsidP="00AC4C40">
      <w:pPr>
        <w:spacing w:after="0"/>
        <w:rPr>
          <w:b/>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16"/>
      </w:tblGrid>
      <w:tr w:rsidR="00AC4C40" w:rsidRPr="00AC4C40" w:rsidTr="00CC2154">
        <w:trPr>
          <w:trHeight w:val="258"/>
        </w:trPr>
        <w:tc>
          <w:tcPr>
            <w:tcW w:w="9242" w:type="dxa"/>
            <w:shd w:val="clear" w:color="auto" w:fill="AD0075"/>
          </w:tcPr>
          <w:p w:rsidR="00AC4C40" w:rsidRPr="00AC4C40" w:rsidRDefault="00AC4C40" w:rsidP="00AC4C40">
            <w:pPr>
              <w:spacing w:after="0"/>
              <w:rPr>
                <w:rFonts w:ascii="Calibri" w:hAnsi="Calibri" w:cs="Calibri"/>
                <w:color w:val="FFFFFF" w:themeColor="background1"/>
                <w:sz w:val="20"/>
                <w:szCs w:val="20"/>
              </w:rPr>
            </w:pPr>
            <w:r w:rsidRPr="00AC4C40">
              <w:rPr>
                <w:rFonts w:ascii="Calibri" w:hAnsi="Calibri"/>
                <w:b/>
                <w:color w:val="FFFFFF" w:themeColor="background1"/>
                <w:szCs w:val="20"/>
              </w:rPr>
              <w:t>Security information</w:t>
            </w:r>
          </w:p>
        </w:tc>
      </w:tr>
      <w:tr w:rsidR="00AC4C40" w:rsidRPr="00AC4C40" w:rsidTr="00CC2154">
        <w:trPr>
          <w:trHeight w:val="258"/>
        </w:trPr>
        <w:tc>
          <w:tcPr>
            <w:tcW w:w="9242" w:type="dxa"/>
          </w:tcPr>
          <w:p w:rsidR="00AC4C40" w:rsidRPr="00D040A5" w:rsidRDefault="00B2239F" w:rsidP="005D72A6">
            <w:pPr>
              <w:spacing w:after="0"/>
              <w:rPr>
                <w:rFonts w:ascii="Calibri" w:hAnsi="Calibri" w:cs="Calibri"/>
              </w:rPr>
            </w:pPr>
            <w:r>
              <w:rPr>
                <w:rFonts w:ascii="Calibri" w:hAnsi="Calibri" w:cs="Calibri"/>
              </w:rPr>
              <w:t xml:space="preserve">You would need to take extra care especially at your residence when in </w:t>
            </w:r>
            <w:r w:rsidR="005D72A6">
              <w:rPr>
                <w:rFonts w:ascii="Calibri" w:hAnsi="Calibri" w:cs="Calibri"/>
              </w:rPr>
              <w:t>Zanzibar</w:t>
            </w:r>
            <w:r w:rsidR="00D72B66">
              <w:rPr>
                <w:rFonts w:ascii="Calibri" w:hAnsi="Calibri" w:cs="Calibri"/>
              </w:rPr>
              <w:t xml:space="preserve">. </w:t>
            </w:r>
          </w:p>
        </w:tc>
      </w:tr>
    </w:tbl>
    <w:p w:rsidR="00961465" w:rsidRPr="00961465" w:rsidRDefault="00961465" w:rsidP="00961465">
      <w:pPr>
        <w:pStyle w:val="Heading1"/>
        <w:numPr>
          <w:ilvl w:val="0"/>
          <w:numId w:val="3"/>
        </w:numPr>
        <w:spacing w:before="0"/>
        <w:rPr>
          <w:sz w:val="28"/>
        </w:rPr>
      </w:pPr>
      <w:bookmarkStart w:id="8" w:name="_Toc378597649"/>
      <w:bookmarkStart w:id="9" w:name="_Toc378844215"/>
      <w:bookmarkStart w:id="10" w:name="backgroundandcontext"/>
      <w:r w:rsidRPr="00961465">
        <w:rPr>
          <w:sz w:val="28"/>
        </w:rPr>
        <w:t>Background and contextual information</w:t>
      </w:r>
      <w:bookmarkEnd w:id="8"/>
      <w:bookmarkEnd w:id="9"/>
      <w:r w:rsidRPr="00961465">
        <w:rPr>
          <w:sz w:val="28"/>
        </w:rPr>
        <w:t xml:space="preserve"> </w:t>
      </w:r>
      <w:bookmarkEnd w:id="10"/>
    </w:p>
    <w:p w:rsidR="00C65F74" w:rsidRPr="005D72A6" w:rsidRDefault="005D72A6" w:rsidP="005D72A6">
      <w:pPr>
        <w:spacing w:after="0"/>
        <w:jc w:val="both"/>
        <w:rPr>
          <w:rFonts w:eastAsia="Calibri" w:cs="Times New Roman"/>
          <w:sz w:val="20"/>
          <w:lang w:val="en-US"/>
        </w:rPr>
      </w:pPr>
      <w:r w:rsidRPr="005D72A6">
        <w:rPr>
          <w:rFonts w:eastAsia="Calibri" w:cs="Times New Roman"/>
          <w:sz w:val="20"/>
          <w:lang w:val="en-US"/>
        </w:rPr>
        <w:t>VSO is the world’s leading independent international development organization that works through volunteers to fight poverty in developing countries. Our high-impact approach brings people together to share skills, build capabilities, promote international understanding and action to change lives and make the world a fairer place.</w:t>
      </w:r>
    </w:p>
    <w:p w:rsidR="005D72A6" w:rsidRPr="005D72A6" w:rsidRDefault="005D72A6" w:rsidP="005D72A6">
      <w:pPr>
        <w:spacing w:after="0"/>
        <w:jc w:val="both"/>
        <w:rPr>
          <w:sz w:val="20"/>
        </w:rPr>
      </w:pPr>
    </w:p>
    <w:p w:rsidR="00961465" w:rsidRPr="005D72A6" w:rsidRDefault="00961465" w:rsidP="005D72A6">
      <w:pPr>
        <w:spacing w:after="0"/>
        <w:jc w:val="both"/>
        <w:rPr>
          <w:b/>
          <w:szCs w:val="24"/>
        </w:rPr>
      </w:pPr>
      <w:r w:rsidRPr="005D72A6">
        <w:rPr>
          <w:sz w:val="20"/>
        </w:rPr>
        <w:t xml:space="preserve">Further information on VSO’s work in each of the countries we work in can be found on the </w:t>
      </w:r>
      <w:hyperlink r:id="rId13" w:history="1">
        <w:r w:rsidRPr="005D72A6">
          <w:rPr>
            <w:rStyle w:val="Hyperlink"/>
            <w:sz w:val="20"/>
          </w:rPr>
          <w:t>VSO website</w:t>
        </w:r>
      </w:hyperlink>
      <w:r w:rsidRPr="005D72A6">
        <w:rPr>
          <w:sz w:val="20"/>
        </w:rPr>
        <w:t xml:space="preserve">.  </w:t>
      </w:r>
    </w:p>
    <w:p w:rsidR="00961465" w:rsidRDefault="00961465" w:rsidP="00AC4C40">
      <w:pPr>
        <w:spacing w:after="0"/>
      </w:pPr>
    </w:p>
    <w:sectPr w:rsidR="00961465" w:rsidSect="00AC4C4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B17" w:rsidRDefault="006D5B17" w:rsidP="00961465">
      <w:pPr>
        <w:spacing w:after="0" w:line="240" w:lineRule="auto"/>
      </w:pPr>
      <w:r>
        <w:separator/>
      </w:r>
    </w:p>
  </w:endnote>
  <w:endnote w:type="continuationSeparator" w:id="0">
    <w:p w:rsidR="006D5B17" w:rsidRDefault="006D5B17" w:rsidP="00961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95721046"/>
      <w:docPartObj>
        <w:docPartGallery w:val="Page Numbers (Bottom of Page)"/>
        <w:docPartUnique/>
      </w:docPartObj>
    </w:sdtPr>
    <w:sdtEndPr/>
    <w:sdtContent>
      <w:p w:rsidR="00672714" w:rsidRPr="00672714" w:rsidRDefault="00672714">
        <w:pPr>
          <w:pStyle w:val="Footer"/>
          <w:rPr>
            <w:sz w:val="20"/>
            <w:szCs w:val="20"/>
          </w:rPr>
        </w:pPr>
        <w:r w:rsidRPr="00672714">
          <w:rPr>
            <w:sz w:val="20"/>
            <w:szCs w:val="20"/>
          </w:rPr>
          <w:t xml:space="preserve">Page </w:t>
        </w:r>
        <w:r w:rsidR="00F94C8C" w:rsidRPr="00672714">
          <w:rPr>
            <w:sz w:val="20"/>
            <w:szCs w:val="20"/>
          </w:rPr>
          <w:fldChar w:fldCharType="begin"/>
        </w:r>
        <w:r w:rsidRPr="00672714">
          <w:rPr>
            <w:sz w:val="20"/>
            <w:szCs w:val="20"/>
          </w:rPr>
          <w:instrText xml:space="preserve"> PAGE   \* MERGEFORMAT </w:instrText>
        </w:r>
        <w:r w:rsidR="00F94C8C" w:rsidRPr="00672714">
          <w:rPr>
            <w:sz w:val="20"/>
            <w:szCs w:val="20"/>
          </w:rPr>
          <w:fldChar w:fldCharType="separate"/>
        </w:r>
        <w:r w:rsidR="002C21E6">
          <w:rPr>
            <w:noProof/>
            <w:sz w:val="20"/>
            <w:szCs w:val="20"/>
          </w:rPr>
          <w:t>4</w:t>
        </w:r>
        <w:r w:rsidR="00F94C8C" w:rsidRPr="00672714">
          <w:rPr>
            <w:sz w:val="20"/>
            <w:szCs w:val="20"/>
          </w:rPr>
          <w:fldChar w:fldCharType="end"/>
        </w:r>
      </w:p>
    </w:sdtContent>
  </w:sdt>
  <w:p w:rsidR="00672714" w:rsidRDefault="006727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95721045"/>
      <w:docPartObj>
        <w:docPartGallery w:val="Page Numbers (Bottom of Page)"/>
        <w:docPartUnique/>
      </w:docPartObj>
    </w:sdtPr>
    <w:sdtEndPr/>
    <w:sdtContent>
      <w:p w:rsidR="00672714" w:rsidRPr="00672714" w:rsidRDefault="00672714">
        <w:pPr>
          <w:pStyle w:val="Footer"/>
          <w:rPr>
            <w:sz w:val="20"/>
            <w:szCs w:val="20"/>
          </w:rPr>
        </w:pPr>
        <w:r w:rsidRPr="00672714">
          <w:rPr>
            <w:sz w:val="20"/>
            <w:szCs w:val="20"/>
          </w:rPr>
          <w:t xml:space="preserve">Page </w:t>
        </w:r>
        <w:r w:rsidR="00F94C8C" w:rsidRPr="00672714">
          <w:rPr>
            <w:sz w:val="20"/>
            <w:szCs w:val="20"/>
          </w:rPr>
          <w:fldChar w:fldCharType="begin"/>
        </w:r>
        <w:r w:rsidRPr="00672714">
          <w:rPr>
            <w:sz w:val="20"/>
            <w:szCs w:val="20"/>
          </w:rPr>
          <w:instrText xml:space="preserve"> PAGE   \* MERGEFORMAT </w:instrText>
        </w:r>
        <w:r w:rsidR="00F94C8C" w:rsidRPr="00672714">
          <w:rPr>
            <w:sz w:val="20"/>
            <w:szCs w:val="20"/>
          </w:rPr>
          <w:fldChar w:fldCharType="separate"/>
        </w:r>
        <w:r w:rsidR="002C21E6">
          <w:rPr>
            <w:noProof/>
            <w:sz w:val="20"/>
            <w:szCs w:val="20"/>
          </w:rPr>
          <w:t>1</w:t>
        </w:r>
        <w:r w:rsidR="00F94C8C" w:rsidRPr="00672714">
          <w:rPr>
            <w:sz w:val="20"/>
            <w:szCs w:val="20"/>
          </w:rPr>
          <w:fldChar w:fldCharType="end"/>
        </w:r>
      </w:p>
    </w:sdtContent>
  </w:sdt>
  <w:p w:rsidR="00672714" w:rsidRDefault="00672714" w:rsidP="0067271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B17" w:rsidRDefault="006D5B17" w:rsidP="00961465">
      <w:pPr>
        <w:spacing w:after="0" w:line="240" w:lineRule="auto"/>
      </w:pPr>
      <w:r>
        <w:separator/>
      </w:r>
    </w:p>
  </w:footnote>
  <w:footnote w:type="continuationSeparator" w:id="0">
    <w:p w:rsidR="006D5B17" w:rsidRDefault="006D5B17" w:rsidP="00961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714" w:rsidRDefault="00672714">
    <w:pPr>
      <w:pStyle w:val="Header"/>
    </w:pPr>
    <w:r w:rsidRPr="00672714">
      <w:rPr>
        <w:noProof/>
        <w:lang w:eastAsia="en-GB"/>
      </w:rPr>
      <w:drawing>
        <wp:inline distT="0" distB="0" distL="0" distR="0">
          <wp:extent cx="952500" cy="733425"/>
          <wp:effectExtent l="0" t="0" r="0" b="0"/>
          <wp:docPr id="5" name="Picture 13" descr="VSO_purpl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SO_purple_RGB"/>
                  <pic:cNvPicPr>
                    <a:picLocks noChangeAspect="1" noChangeArrowheads="1"/>
                  </pic:cNvPicPr>
                </pic:nvPicPr>
                <pic:blipFill>
                  <a:blip r:embed="rId1"/>
                  <a:srcRect/>
                  <a:stretch>
                    <a:fillRect/>
                  </a:stretch>
                </pic:blipFill>
                <pic:spPr bwMode="auto">
                  <a:xfrm>
                    <a:off x="0" y="0"/>
                    <a:ext cx="952500" cy="7334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BC2"/>
    <w:multiLevelType w:val="hybridMultilevel"/>
    <w:tmpl w:val="23F8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54D15"/>
    <w:multiLevelType w:val="hybridMultilevel"/>
    <w:tmpl w:val="C248E1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CE6874"/>
    <w:multiLevelType w:val="hybridMultilevel"/>
    <w:tmpl w:val="7AD815F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BF60007"/>
    <w:multiLevelType w:val="hybridMultilevel"/>
    <w:tmpl w:val="1BDE52B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FAD1579"/>
    <w:multiLevelType w:val="hybridMultilevel"/>
    <w:tmpl w:val="C8FAA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725D5F"/>
    <w:multiLevelType w:val="multilevel"/>
    <w:tmpl w:val="A7842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68221E"/>
    <w:multiLevelType w:val="hybridMultilevel"/>
    <w:tmpl w:val="DADA777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22B0C6F"/>
    <w:multiLevelType w:val="hybridMultilevel"/>
    <w:tmpl w:val="95FC7B9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6F82964"/>
    <w:multiLevelType w:val="multilevel"/>
    <w:tmpl w:val="B5866A0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9" w15:restartNumberingAfterBreak="0">
    <w:nsid w:val="277605DF"/>
    <w:multiLevelType w:val="hybridMultilevel"/>
    <w:tmpl w:val="C7BE5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46CEE"/>
    <w:multiLevelType w:val="hybridMultilevel"/>
    <w:tmpl w:val="2A2C2F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9192E8E"/>
    <w:multiLevelType w:val="hybridMultilevel"/>
    <w:tmpl w:val="94BA2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B94136"/>
    <w:multiLevelType w:val="hybridMultilevel"/>
    <w:tmpl w:val="CA583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DA2A4B"/>
    <w:multiLevelType w:val="hybridMultilevel"/>
    <w:tmpl w:val="7004C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5CF48F0"/>
    <w:multiLevelType w:val="hybridMultilevel"/>
    <w:tmpl w:val="C0F040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BEB3BE5"/>
    <w:multiLevelType w:val="hybridMultilevel"/>
    <w:tmpl w:val="77DEFF86"/>
    <w:lvl w:ilvl="0" w:tplc="08090001">
      <w:start w:val="1"/>
      <w:numFmt w:val="bullet"/>
      <w:lvlText w:val=""/>
      <w:lvlJc w:val="left"/>
      <w:pPr>
        <w:ind w:left="360" w:hanging="360"/>
      </w:pPr>
      <w:rPr>
        <w:rFonts w:ascii="Symbol" w:hAnsi="Symbol" w:hint="default"/>
      </w:rPr>
    </w:lvl>
    <w:lvl w:ilvl="1" w:tplc="08090003">
      <w:start w:val="1"/>
      <w:numFmt w:val="decimal"/>
      <w:lvlText w:val="%2."/>
      <w:lvlJc w:val="left"/>
      <w:pPr>
        <w:tabs>
          <w:tab w:val="num" w:pos="1035"/>
        </w:tabs>
        <w:ind w:left="1035" w:hanging="360"/>
      </w:pPr>
    </w:lvl>
    <w:lvl w:ilvl="2" w:tplc="08090005">
      <w:start w:val="1"/>
      <w:numFmt w:val="decimal"/>
      <w:lvlText w:val="%3."/>
      <w:lvlJc w:val="left"/>
      <w:pPr>
        <w:tabs>
          <w:tab w:val="num" w:pos="1755"/>
        </w:tabs>
        <w:ind w:left="1755" w:hanging="360"/>
      </w:pPr>
    </w:lvl>
    <w:lvl w:ilvl="3" w:tplc="08090001">
      <w:start w:val="1"/>
      <w:numFmt w:val="decimal"/>
      <w:lvlText w:val="%4."/>
      <w:lvlJc w:val="left"/>
      <w:pPr>
        <w:tabs>
          <w:tab w:val="num" w:pos="2475"/>
        </w:tabs>
        <w:ind w:left="2475" w:hanging="360"/>
      </w:pPr>
    </w:lvl>
    <w:lvl w:ilvl="4" w:tplc="08090003">
      <w:start w:val="1"/>
      <w:numFmt w:val="decimal"/>
      <w:lvlText w:val="%5."/>
      <w:lvlJc w:val="left"/>
      <w:pPr>
        <w:tabs>
          <w:tab w:val="num" w:pos="3195"/>
        </w:tabs>
        <w:ind w:left="3195" w:hanging="360"/>
      </w:pPr>
    </w:lvl>
    <w:lvl w:ilvl="5" w:tplc="08090005">
      <w:start w:val="1"/>
      <w:numFmt w:val="decimal"/>
      <w:lvlText w:val="%6."/>
      <w:lvlJc w:val="left"/>
      <w:pPr>
        <w:tabs>
          <w:tab w:val="num" w:pos="3915"/>
        </w:tabs>
        <w:ind w:left="3915" w:hanging="360"/>
      </w:pPr>
    </w:lvl>
    <w:lvl w:ilvl="6" w:tplc="08090001">
      <w:start w:val="1"/>
      <w:numFmt w:val="decimal"/>
      <w:lvlText w:val="%7."/>
      <w:lvlJc w:val="left"/>
      <w:pPr>
        <w:tabs>
          <w:tab w:val="num" w:pos="4635"/>
        </w:tabs>
        <w:ind w:left="4635" w:hanging="360"/>
      </w:pPr>
    </w:lvl>
    <w:lvl w:ilvl="7" w:tplc="08090003">
      <w:start w:val="1"/>
      <w:numFmt w:val="decimal"/>
      <w:lvlText w:val="%8."/>
      <w:lvlJc w:val="left"/>
      <w:pPr>
        <w:tabs>
          <w:tab w:val="num" w:pos="5355"/>
        </w:tabs>
        <w:ind w:left="5355" w:hanging="360"/>
      </w:pPr>
    </w:lvl>
    <w:lvl w:ilvl="8" w:tplc="08090005">
      <w:start w:val="1"/>
      <w:numFmt w:val="decimal"/>
      <w:lvlText w:val="%9."/>
      <w:lvlJc w:val="left"/>
      <w:pPr>
        <w:tabs>
          <w:tab w:val="num" w:pos="6075"/>
        </w:tabs>
        <w:ind w:left="6075" w:hanging="360"/>
      </w:pPr>
    </w:lvl>
  </w:abstractNum>
  <w:abstractNum w:abstractNumId="16" w15:restartNumberingAfterBreak="0">
    <w:nsid w:val="4F2168AD"/>
    <w:multiLevelType w:val="hybridMultilevel"/>
    <w:tmpl w:val="143A697E"/>
    <w:lvl w:ilvl="0" w:tplc="0409000F">
      <w:start w:val="1"/>
      <w:numFmt w:val="decimal"/>
      <w:lvlText w:val="%1."/>
      <w:lvlJc w:val="left"/>
      <w:pPr>
        <w:tabs>
          <w:tab w:val="num" w:pos="720"/>
        </w:tabs>
        <w:ind w:left="720" w:hanging="360"/>
      </w:pPr>
      <w:rPr>
        <w:rFonts w:hint="default"/>
      </w:rPr>
    </w:lvl>
    <w:lvl w:ilvl="1" w:tplc="61381CEC">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0"/>
  </w:num>
  <w:num w:numId="3">
    <w:abstractNumId w:val="7"/>
  </w:num>
  <w:num w:numId="4">
    <w:abstractNumId w:val="1"/>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4"/>
  </w:num>
  <w:num w:numId="8">
    <w:abstractNumId w:val="2"/>
  </w:num>
  <w:num w:numId="9">
    <w:abstractNumId w:val="13"/>
  </w:num>
  <w:num w:numId="10">
    <w:abstractNumId w:val="8"/>
  </w:num>
  <w:num w:numId="11">
    <w:abstractNumId w:val="0"/>
  </w:num>
  <w:num w:numId="12">
    <w:abstractNumId w:val="11"/>
  </w:num>
  <w:num w:numId="13">
    <w:abstractNumId w:val="9"/>
  </w:num>
  <w:num w:numId="14">
    <w:abstractNumId w:val="4"/>
  </w:num>
  <w:num w:numId="15">
    <w:abstractNumId w:val="12"/>
  </w:num>
  <w:num w:numId="16">
    <w:abstractNumId w:val="1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465"/>
    <w:rsid w:val="00001496"/>
    <w:rsid w:val="00031BBB"/>
    <w:rsid w:val="000B1976"/>
    <w:rsid w:val="000B64A0"/>
    <w:rsid w:val="000B75DF"/>
    <w:rsid w:val="00105806"/>
    <w:rsid w:val="001A00DF"/>
    <w:rsid w:val="001B5DBF"/>
    <w:rsid w:val="001E7197"/>
    <w:rsid w:val="002074E9"/>
    <w:rsid w:val="00230654"/>
    <w:rsid w:val="002371C7"/>
    <w:rsid w:val="00244E4B"/>
    <w:rsid w:val="002632B6"/>
    <w:rsid w:val="00264512"/>
    <w:rsid w:val="002B3F9F"/>
    <w:rsid w:val="002C21E6"/>
    <w:rsid w:val="003022CC"/>
    <w:rsid w:val="003251D1"/>
    <w:rsid w:val="00383BF6"/>
    <w:rsid w:val="003871E7"/>
    <w:rsid w:val="003A79CE"/>
    <w:rsid w:val="003D2E18"/>
    <w:rsid w:val="003D77B3"/>
    <w:rsid w:val="00402742"/>
    <w:rsid w:val="00403234"/>
    <w:rsid w:val="0041773A"/>
    <w:rsid w:val="004435F7"/>
    <w:rsid w:val="00471FEA"/>
    <w:rsid w:val="00473CD3"/>
    <w:rsid w:val="0047798F"/>
    <w:rsid w:val="00477E9B"/>
    <w:rsid w:val="004A11E8"/>
    <w:rsid w:val="004B721F"/>
    <w:rsid w:val="004C0D70"/>
    <w:rsid w:val="004D53D8"/>
    <w:rsid w:val="00523C36"/>
    <w:rsid w:val="00581136"/>
    <w:rsid w:val="005854E5"/>
    <w:rsid w:val="00586BA9"/>
    <w:rsid w:val="005B5917"/>
    <w:rsid w:val="005B74CA"/>
    <w:rsid w:val="005D72A6"/>
    <w:rsid w:val="00653553"/>
    <w:rsid w:val="00655516"/>
    <w:rsid w:val="00672714"/>
    <w:rsid w:val="00687DBC"/>
    <w:rsid w:val="006D054C"/>
    <w:rsid w:val="006D1AC8"/>
    <w:rsid w:val="006D5B17"/>
    <w:rsid w:val="006E02C5"/>
    <w:rsid w:val="006E29AF"/>
    <w:rsid w:val="00702082"/>
    <w:rsid w:val="007508A8"/>
    <w:rsid w:val="00771060"/>
    <w:rsid w:val="00773966"/>
    <w:rsid w:val="007867FA"/>
    <w:rsid w:val="007A109C"/>
    <w:rsid w:val="007A17F3"/>
    <w:rsid w:val="008276CF"/>
    <w:rsid w:val="00832347"/>
    <w:rsid w:val="0086115B"/>
    <w:rsid w:val="00866820"/>
    <w:rsid w:val="00873EB7"/>
    <w:rsid w:val="00893ADC"/>
    <w:rsid w:val="008A6E9E"/>
    <w:rsid w:val="008C67DA"/>
    <w:rsid w:val="008D045E"/>
    <w:rsid w:val="008F577E"/>
    <w:rsid w:val="0090608B"/>
    <w:rsid w:val="00914CA2"/>
    <w:rsid w:val="00961465"/>
    <w:rsid w:val="009A21AB"/>
    <w:rsid w:val="00A20D6D"/>
    <w:rsid w:val="00A371A8"/>
    <w:rsid w:val="00A45F41"/>
    <w:rsid w:val="00AA623A"/>
    <w:rsid w:val="00AC4C40"/>
    <w:rsid w:val="00AE048B"/>
    <w:rsid w:val="00B041E1"/>
    <w:rsid w:val="00B2239F"/>
    <w:rsid w:val="00B37196"/>
    <w:rsid w:val="00B429C9"/>
    <w:rsid w:val="00BC3F54"/>
    <w:rsid w:val="00C0174F"/>
    <w:rsid w:val="00C04772"/>
    <w:rsid w:val="00C11A92"/>
    <w:rsid w:val="00C14B98"/>
    <w:rsid w:val="00C65B36"/>
    <w:rsid w:val="00C65F74"/>
    <w:rsid w:val="00CA1A54"/>
    <w:rsid w:val="00CC2E49"/>
    <w:rsid w:val="00D040A5"/>
    <w:rsid w:val="00D30B3D"/>
    <w:rsid w:val="00D312A3"/>
    <w:rsid w:val="00D5031C"/>
    <w:rsid w:val="00D72B66"/>
    <w:rsid w:val="00DA0075"/>
    <w:rsid w:val="00DC6127"/>
    <w:rsid w:val="00DF466A"/>
    <w:rsid w:val="00DF6A97"/>
    <w:rsid w:val="00E40315"/>
    <w:rsid w:val="00E625D1"/>
    <w:rsid w:val="00E7190F"/>
    <w:rsid w:val="00E71976"/>
    <w:rsid w:val="00E738D1"/>
    <w:rsid w:val="00E82EBC"/>
    <w:rsid w:val="00E932A9"/>
    <w:rsid w:val="00EF1F25"/>
    <w:rsid w:val="00F174B2"/>
    <w:rsid w:val="00F871AC"/>
    <w:rsid w:val="00F94C8C"/>
    <w:rsid w:val="00FC5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EB3A15-12BB-4F72-A47C-F89E3A03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1465"/>
  </w:style>
  <w:style w:type="paragraph" w:styleId="Heading1">
    <w:name w:val="heading 1"/>
    <w:basedOn w:val="Normal"/>
    <w:next w:val="Normal"/>
    <w:link w:val="Heading1Char"/>
    <w:uiPriority w:val="9"/>
    <w:qFormat/>
    <w:rsid w:val="00DC6127"/>
    <w:pPr>
      <w:keepNext/>
      <w:keepLines/>
      <w:spacing w:before="480" w:after="0"/>
      <w:outlineLvl w:val="0"/>
    </w:pPr>
    <w:rPr>
      <w:rFonts w:eastAsiaTheme="majorEastAsia" w:cstheme="majorBidi"/>
      <w:b/>
      <w:bCs/>
      <w:color w:val="AD0075"/>
      <w:sz w:val="32"/>
      <w:szCs w:val="28"/>
    </w:rPr>
  </w:style>
  <w:style w:type="paragraph" w:styleId="Heading4">
    <w:name w:val="heading 4"/>
    <w:basedOn w:val="Normal"/>
    <w:next w:val="Normal"/>
    <w:link w:val="Heading4Char"/>
    <w:uiPriority w:val="9"/>
    <w:semiHidden/>
    <w:unhideWhenUsed/>
    <w:qFormat/>
    <w:rsid w:val="0096146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127"/>
    <w:rPr>
      <w:rFonts w:eastAsiaTheme="majorEastAsia" w:cstheme="majorBidi"/>
      <w:b/>
      <w:bCs/>
      <w:color w:val="AD0075"/>
      <w:sz w:val="32"/>
      <w:szCs w:val="28"/>
    </w:rPr>
  </w:style>
  <w:style w:type="paragraph" w:styleId="Header">
    <w:name w:val="header"/>
    <w:basedOn w:val="Normal"/>
    <w:link w:val="HeaderChar"/>
    <w:uiPriority w:val="99"/>
    <w:semiHidden/>
    <w:unhideWhenUsed/>
    <w:rsid w:val="009614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61465"/>
  </w:style>
  <w:style w:type="paragraph" w:styleId="Footer">
    <w:name w:val="footer"/>
    <w:basedOn w:val="Normal"/>
    <w:link w:val="FooterChar"/>
    <w:uiPriority w:val="99"/>
    <w:unhideWhenUsed/>
    <w:rsid w:val="009614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1465"/>
  </w:style>
  <w:style w:type="paragraph" w:styleId="BalloonText">
    <w:name w:val="Balloon Text"/>
    <w:basedOn w:val="Normal"/>
    <w:link w:val="BalloonTextChar"/>
    <w:uiPriority w:val="99"/>
    <w:semiHidden/>
    <w:unhideWhenUsed/>
    <w:rsid w:val="009614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465"/>
    <w:rPr>
      <w:rFonts w:ascii="Tahoma" w:hAnsi="Tahoma" w:cs="Tahoma"/>
      <w:sz w:val="16"/>
      <w:szCs w:val="16"/>
    </w:rPr>
  </w:style>
  <w:style w:type="table" w:styleId="TableGrid">
    <w:name w:val="Table Grid"/>
    <w:basedOn w:val="TableNormal"/>
    <w:uiPriority w:val="59"/>
    <w:rsid w:val="00961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1465"/>
    <w:pPr>
      <w:ind w:left="720"/>
      <w:contextualSpacing/>
    </w:pPr>
  </w:style>
  <w:style w:type="character" w:customStyle="1" w:styleId="Heading4Char">
    <w:name w:val="Heading 4 Char"/>
    <w:basedOn w:val="DefaultParagraphFont"/>
    <w:link w:val="Heading4"/>
    <w:uiPriority w:val="9"/>
    <w:semiHidden/>
    <w:rsid w:val="00961465"/>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961465"/>
    <w:rPr>
      <w:color w:val="0000FF" w:themeColor="hyperlink"/>
      <w:u w:val="single"/>
    </w:rPr>
  </w:style>
  <w:style w:type="paragraph" w:styleId="BodyText">
    <w:name w:val="Body Text"/>
    <w:basedOn w:val="Normal"/>
    <w:link w:val="BodyTextChar"/>
    <w:uiPriority w:val="99"/>
    <w:semiHidden/>
    <w:unhideWhenUsed/>
    <w:rsid w:val="00961465"/>
    <w:pPr>
      <w:spacing w:after="120" w:line="240" w:lineRule="auto"/>
    </w:pPr>
    <w:rPr>
      <w:rFonts w:ascii="Arial" w:eastAsia="Calibri" w:hAnsi="Arial" w:cs="Times New Roman"/>
      <w:sz w:val="20"/>
      <w:lang w:val="en-US"/>
    </w:rPr>
  </w:style>
  <w:style w:type="character" w:customStyle="1" w:styleId="BodyTextChar">
    <w:name w:val="Body Text Char"/>
    <w:basedOn w:val="DefaultParagraphFont"/>
    <w:link w:val="BodyText"/>
    <w:uiPriority w:val="99"/>
    <w:semiHidden/>
    <w:rsid w:val="00961465"/>
    <w:rPr>
      <w:rFonts w:ascii="Arial" w:eastAsia="Calibri" w:hAnsi="Arial" w:cs="Times New Roman"/>
      <w:sz w:val="20"/>
      <w:lang w:val="en-US"/>
    </w:rPr>
  </w:style>
  <w:style w:type="paragraph" w:styleId="TOC1">
    <w:name w:val="toc 1"/>
    <w:basedOn w:val="Normal"/>
    <w:next w:val="Normal"/>
    <w:autoRedefine/>
    <w:uiPriority w:val="39"/>
    <w:unhideWhenUsed/>
    <w:rsid w:val="00961465"/>
    <w:pPr>
      <w:spacing w:after="100"/>
    </w:pPr>
  </w:style>
  <w:style w:type="character" w:styleId="FollowedHyperlink">
    <w:name w:val="FollowedHyperlink"/>
    <w:basedOn w:val="DefaultParagraphFont"/>
    <w:uiPriority w:val="99"/>
    <w:semiHidden/>
    <w:unhideWhenUsed/>
    <w:rsid w:val="0086115B"/>
    <w:rPr>
      <w:color w:val="800080" w:themeColor="followedHyperlink"/>
      <w:u w:val="single"/>
    </w:rPr>
  </w:style>
  <w:style w:type="paragraph" w:customStyle="1" w:styleId="VMainhead">
    <w:name w:val="VMainhead"/>
    <w:basedOn w:val="Normal"/>
    <w:rsid w:val="00C04772"/>
    <w:pPr>
      <w:widowControl w:val="0"/>
      <w:autoSpaceDE w:val="0"/>
      <w:autoSpaceDN w:val="0"/>
      <w:adjustRightInd w:val="0"/>
      <w:spacing w:before="240" w:after="240" w:line="240" w:lineRule="auto"/>
    </w:pPr>
    <w:rPr>
      <w:rFonts w:ascii="Arial" w:eastAsia="Times New Roman" w:hAnsi="Arial" w:cs="Arial"/>
      <w:b/>
      <w:bCs/>
      <w:sz w:val="24"/>
      <w:szCs w:val="24"/>
      <w:lang w:val="en-US"/>
    </w:rPr>
  </w:style>
  <w:style w:type="character" w:styleId="CommentReference">
    <w:name w:val="annotation reference"/>
    <w:basedOn w:val="DefaultParagraphFont"/>
    <w:uiPriority w:val="99"/>
    <w:semiHidden/>
    <w:unhideWhenUsed/>
    <w:rsid w:val="00C04772"/>
    <w:rPr>
      <w:sz w:val="16"/>
      <w:szCs w:val="16"/>
    </w:rPr>
  </w:style>
  <w:style w:type="paragraph" w:styleId="BodyText3">
    <w:name w:val="Body Text 3"/>
    <w:basedOn w:val="Normal"/>
    <w:link w:val="BodyText3Char"/>
    <w:uiPriority w:val="99"/>
    <w:semiHidden/>
    <w:unhideWhenUsed/>
    <w:rsid w:val="00105806"/>
    <w:pPr>
      <w:spacing w:after="120"/>
    </w:pPr>
    <w:rPr>
      <w:sz w:val="16"/>
      <w:szCs w:val="16"/>
    </w:rPr>
  </w:style>
  <w:style w:type="character" w:customStyle="1" w:styleId="BodyText3Char">
    <w:name w:val="Body Text 3 Char"/>
    <w:basedOn w:val="DefaultParagraphFont"/>
    <w:link w:val="BodyText3"/>
    <w:uiPriority w:val="99"/>
    <w:semiHidden/>
    <w:rsid w:val="00105806"/>
    <w:rPr>
      <w:sz w:val="16"/>
      <w:szCs w:val="16"/>
    </w:rPr>
  </w:style>
  <w:style w:type="paragraph" w:styleId="NoSpacing">
    <w:name w:val="No Spacing"/>
    <w:uiPriority w:val="1"/>
    <w:qFormat/>
    <w:rsid w:val="004B721F"/>
    <w:pPr>
      <w:spacing w:after="0" w:line="240" w:lineRule="auto"/>
    </w:pPr>
  </w:style>
  <w:style w:type="paragraph" w:customStyle="1" w:styleId="TextBody">
    <w:name w:val="Text Body"/>
    <w:basedOn w:val="Normal"/>
    <w:rsid w:val="003D77B3"/>
    <w:pPr>
      <w:widowControl w:val="0"/>
      <w:suppressAutoHyphens/>
      <w:spacing w:after="140" w:line="288" w:lineRule="auto"/>
    </w:pPr>
    <w:rPr>
      <w:rFonts w:ascii="Liberation Serif" w:eastAsia="SimSun" w:hAnsi="Liberation Serif" w:cs="Mangal"/>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sointernational.org/where-we-wor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dical@vsoin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so.org.uk/volunteer/frequently-asked-question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092E3D-B1CB-47D7-A6B8-1CE3C85AE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890</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VSO</Company>
  <LinksUpToDate>false</LinksUpToDate>
  <CharactersWithSpaces>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astillr</dc:creator>
  <cp:lastModifiedBy>Musa Muday</cp:lastModifiedBy>
  <cp:revision>2</cp:revision>
  <dcterms:created xsi:type="dcterms:W3CDTF">2020-01-15T11:44:00Z</dcterms:created>
  <dcterms:modified xsi:type="dcterms:W3CDTF">2020-01-15T11:44:00Z</dcterms:modified>
</cp:coreProperties>
</file>